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C8C0">
      <w:pPr>
        <w:adjustRightInd w:val="0"/>
        <w:snapToGrid w:val="0"/>
        <w:spacing w:line="500" w:lineRule="exact"/>
        <w:ind w:firstLine="0" w:firstLineChars="0"/>
        <w:jc w:val="left"/>
        <w:rPr>
          <w:rFonts w:hint="eastAsia" w:ascii="宋体" w:hAnsi="宋体" w:eastAsia="宋体" w:cs="方正小标宋简体"/>
          <w:sz w:val="44"/>
          <w:szCs w:val="44"/>
          <w14:ligatures w14:val="none"/>
        </w:rPr>
      </w:pPr>
      <w:r>
        <w:rPr>
          <w:rFonts w:hint="eastAsia" w:ascii="宋体" w:hAnsi="宋体" w:eastAsia="宋体" w:cs="方正小标宋简体"/>
          <w:sz w:val="44"/>
          <w:szCs w:val="44"/>
          <w14:ligatures w14:val="none"/>
        </w:rPr>
        <w:t>《</w:t>
      </w:r>
      <w:r>
        <w:rPr>
          <w:rFonts w:hint="eastAsia" w:ascii="宋体" w:hAnsi="宋体" w:eastAsia="宋体" w:cs="方正小标宋简体"/>
          <w:b/>
          <w:bCs/>
          <w:sz w:val="44"/>
          <w:szCs w:val="44"/>
          <w14:ligatures w14:val="none"/>
        </w:rPr>
        <w:t>中医药大学生人工智能素养</w:t>
      </w:r>
      <w:r>
        <w:rPr>
          <w:rFonts w:hint="eastAsia" w:ascii="宋体" w:hAnsi="宋体" w:eastAsia="宋体" w:cs="方正小标宋简体"/>
          <w:sz w:val="44"/>
          <w:szCs w:val="44"/>
          <w14:ligatures w14:val="none"/>
        </w:rPr>
        <w:t>》</w:t>
      </w:r>
      <w:r>
        <w:rPr>
          <w:rFonts w:hint="eastAsia" w:ascii="宋体" w:hAnsi="宋体" w:eastAsia="宋体" w:cs="方正小标宋简体"/>
          <w:b/>
          <w:bCs/>
          <w:sz w:val="44"/>
          <w:szCs w:val="44"/>
          <w14:ligatures w14:val="none"/>
        </w:rPr>
        <w:t>编制说明</w:t>
      </w:r>
    </w:p>
    <w:p w14:paraId="4A1E33F6">
      <w:pPr>
        <w:adjustRightInd w:val="0"/>
        <w:snapToGrid w:val="0"/>
        <w:spacing w:line="500" w:lineRule="exact"/>
        <w:ind w:firstLine="640"/>
        <w:rPr>
          <w:rFonts w:hint="eastAsia" w:ascii="黑体" w:hAnsi="黑体" w:eastAsia="黑体" w:cs="黑体"/>
          <w:szCs w:val="32"/>
          <w14:ligatures w14:val="none"/>
        </w:rPr>
      </w:pPr>
      <w:r>
        <w:rPr>
          <w:rFonts w:hint="eastAsia" w:ascii="黑体" w:hAnsi="黑体" w:eastAsia="黑体" w:cs="黑体"/>
          <w:szCs w:val="32"/>
          <w14:ligatures w14:val="none"/>
        </w:rPr>
        <w:t>一、目的意义</w:t>
      </w:r>
    </w:p>
    <w:p w14:paraId="67CC2CE6">
      <w:pPr>
        <w:pStyle w:val="35"/>
        <w:numPr>
          <w:ilvl w:val="1"/>
          <w:numId w:val="0"/>
        </w:numPr>
        <w:adjustRightInd w:val="0"/>
        <w:snapToGrid w:val="0"/>
        <w:spacing w:line="500" w:lineRule="exact"/>
        <w:ind w:firstLine="640" w:firstLineChars="200"/>
        <w:rPr>
          <w:rFonts w:hint="eastAsia" w:ascii="黑体" w:hAnsi="黑体" w:eastAsia="黑体" w:cs="黑体"/>
          <w:szCs w:val="32"/>
          <w14:ligatures w14:val="none"/>
        </w:rPr>
      </w:pPr>
      <w:r>
        <w:rPr>
          <w:rFonts w:ascii="黑体" w:hAnsi="黑体" w:eastAsia="黑体" w:cs="黑体"/>
          <w:szCs w:val="32"/>
          <w14:ligatures w14:val="none"/>
        </w:rPr>
        <w:t>1.</w:t>
      </w:r>
      <w:r>
        <w:rPr>
          <w:rFonts w:hint="eastAsia" w:ascii="黑体" w:hAnsi="黑体" w:eastAsia="黑体" w:cs="黑体"/>
          <w:szCs w:val="32"/>
          <w14:ligatures w14:val="none"/>
        </w:rPr>
        <w:t>发展现状</w:t>
      </w:r>
    </w:p>
    <w:p w14:paraId="797325CA">
      <w:pPr>
        <w:adjustRightInd w:val="0"/>
        <w:snapToGrid w:val="0"/>
        <w:spacing w:line="500" w:lineRule="exact"/>
        <w:ind w:firstLine="640"/>
      </w:pPr>
      <w:r>
        <w:t>当前，人工智能技术的突破性发展</w:t>
      </w:r>
      <w:r>
        <w:rPr>
          <w:rFonts w:hint="eastAsia"/>
        </w:rPr>
        <w:t>正在</w:t>
      </w:r>
      <w:r>
        <w:t>深刻重塑知识形态与学习生态，</w:t>
      </w:r>
      <w:r>
        <w:rPr>
          <w:rFonts w:hint="eastAsia"/>
        </w:rPr>
        <w:t>推动高等教育由“数字化”迈向“智能化”。育人重心加快转向</w:t>
      </w:r>
      <w:r>
        <w:t>高阶思维</w:t>
      </w:r>
      <w:r>
        <w:rPr>
          <w:rFonts w:hint="eastAsia"/>
        </w:rPr>
        <w:t>培养</w:t>
      </w:r>
      <w:r>
        <w:t>、人机协同和创新实践。这种变革要求学生作为学习与发展的主体，必须具备与之相适</w:t>
      </w:r>
      <w:bookmarkStart w:id="0" w:name="_GoBack"/>
      <w:bookmarkEnd w:id="0"/>
      <w:r>
        <w:t>应的人工智能素养，</w:t>
      </w:r>
      <w:r>
        <w:rPr>
          <w:rFonts w:hint="eastAsia"/>
        </w:rPr>
        <w:t>方能主动</w:t>
      </w:r>
      <w:r>
        <w:t>把握人机协同学习与实践的新机遇，应对专业成长、职业发展和未来社会变化中的挑战。</w:t>
      </w:r>
    </w:p>
    <w:p w14:paraId="7BBBFEDB">
      <w:pPr>
        <w:adjustRightInd w:val="0"/>
        <w:snapToGrid w:val="0"/>
        <w:spacing w:line="500" w:lineRule="exact"/>
        <w:ind w:firstLine="643"/>
      </w:pPr>
      <w:r>
        <w:rPr>
          <w:b/>
          <w:bCs/>
        </w:rPr>
        <w:t>全球范围内已形成提升学生人工智能素养的广泛共识，相关政策与能力框架相继出台。</w:t>
      </w:r>
      <w:r>
        <w:t>国际上，联合国教科文组织</w:t>
      </w:r>
      <w:r>
        <w:rPr>
          <w:rFonts w:hint="eastAsia"/>
        </w:rPr>
        <w:t>于2024年发布</w:t>
      </w:r>
      <w:r>
        <w:t>《学生人工智能能力框架》，从</w:t>
      </w:r>
      <w:r>
        <w:rPr>
          <w:rFonts w:hint="eastAsia"/>
        </w:rPr>
        <w:t>“</w:t>
      </w:r>
      <w:r>
        <w:t>以人为本、人工智能伦理、人工智能技术与应用以及人工智能系统设计</w:t>
      </w:r>
      <w:r>
        <w:rPr>
          <w:rFonts w:hint="eastAsia"/>
        </w:rPr>
        <w:t>”四个维度系统构建指导框架</w:t>
      </w:r>
      <w:r>
        <w:t>。</w:t>
      </w:r>
      <w:r>
        <w:rPr>
          <w:rFonts w:hint="eastAsia"/>
        </w:rPr>
        <w:t>国际经合组织、欧盟、美国等也相继制定相关能力框架与课程指南，强调学生理解应用人工智能、开展人机协作与创新实践的能力。国内，2017年</w:t>
      </w:r>
      <w:r>
        <w:rPr>
          <w:rFonts w:ascii="FangSong_GB2312" w:hAnsi="宋体" w:eastAsia="FangSong_GB2312" w:cs="FangSong_GB2312"/>
          <w:color w:val="484848"/>
          <w:szCs w:val="32"/>
        </w:rPr>
        <w:t>国务院办公厅</w:t>
      </w:r>
      <w:r>
        <w:t>印发《新一代人工智能发展规划》，标志着</w:t>
      </w:r>
      <w:r>
        <w:rPr>
          <w:rFonts w:hint="eastAsia"/>
        </w:rPr>
        <w:t>将</w:t>
      </w:r>
      <w:r>
        <w:t>人工智能发展</w:t>
      </w:r>
      <w:r>
        <w:rPr>
          <w:rFonts w:hint="eastAsia"/>
        </w:rPr>
        <w:t>上升为国家战略。</w:t>
      </w:r>
      <w:r>
        <w:t>2022年，国家</w:t>
      </w:r>
      <w:r>
        <w:rPr>
          <w:rFonts w:hint="eastAsia"/>
        </w:rPr>
        <w:t>启动</w:t>
      </w:r>
      <w:r>
        <w:t>教育数字化战略行动，</w:t>
      </w:r>
      <w:r>
        <w:rPr>
          <w:rFonts w:hint="eastAsia"/>
        </w:rPr>
        <w:t>持续推动数字技术和人工智能融入教育教学。</w:t>
      </w:r>
      <w:r>
        <w:t>2025年，《教育强国建设规划纲要（2024—2035年）》《</w:t>
      </w:r>
      <w:r>
        <w:rPr>
          <w:rFonts w:hint="eastAsia"/>
        </w:rPr>
        <w:t>教育部等九部门</w:t>
      </w:r>
      <w:r>
        <w:t>关于加快推进教育数字化的意见》和《</w:t>
      </w:r>
      <w:r>
        <w:rPr>
          <w:rFonts w:hint="eastAsia"/>
        </w:rPr>
        <w:t>国务院</w:t>
      </w:r>
      <w:r>
        <w:t>关于深入实施“人工智能+”行动的意见》相继印发，</w:t>
      </w:r>
      <w:r>
        <w:rPr>
          <w:rFonts w:hint="eastAsia"/>
        </w:rPr>
        <w:t>明确完善师生数字素养标准与人工智能应用指引。</w:t>
      </w:r>
      <w:r>
        <w:t>2026年，《“人工智能</w:t>
      </w:r>
      <w:r>
        <w:rPr>
          <w:rFonts w:hint="eastAsia"/>
        </w:rPr>
        <w:t>+</w:t>
      </w:r>
      <w:r>
        <w:t>教育”行动计划》进一步对</w:t>
      </w:r>
      <w:r>
        <w:rPr>
          <w:rFonts w:hint="eastAsia"/>
        </w:rPr>
        <w:t>学生</w:t>
      </w:r>
      <w:r>
        <w:t>人工智能教育作出系统部署，为高校开展人工智能素养教育提供了</w:t>
      </w:r>
      <w:r>
        <w:rPr>
          <w:rFonts w:hint="eastAsia"/>
        </w:rPr>
        <w:t>明确政策依据</w:t>
      </w:r>
      <w:r>
        <w:t>。</w:t>
      </w:r>
    </w:p>
    <w:p w14:paraId="5E75AA17">
      <w:pPr>
        <w:adjustRightInd w:val="0"/>
        <w:snapToGrid w:val="0"/>
        <w:spacing w:line="500" w:lineRule="exact"/>
        <w:ind w:firstLine="643"/>
        <w:rPr>
          <w:rFonts w:hint="eastAsia" w:ascii="仿宋" w:hAnsi="仿宋"/>
          <w:szCs w:val="36"/>
        </w:rPr>
      </w:pPr>
      <w:r>
        <w:rPr>
          <w:rFonts w:hint="eastAsia" w:ascii="仿宋" w:hAnsi="仿宋"/>
          <w:b/>
          <w:bCs/>
          <w:szCs w:val="36"/>
        </w:rPr>
        <w:t>人工智能与中医药深度融合已成为推动中医药数智化转型的重要力量，亟须培养具备人工智能素养的新一代高素质中医药人才。</w:t>
      </w:r>
      <w:r>
        <w:rPr>
          <w:rFonts w:ascii="仿宋" w:hAnsi="仿宋"/>
          <w:szCs w:val="36"/>
        </w:rPr>
        <w:t>国家中医药管理局与国家数据局</w:t>
      </w:r>
      <w:r>
        <w:rPr>
          <w:rFonts w:hint="eastAsia" w:ascii="仿宋" w:hAnsi="仿宋"/>
          <w:szCs w:val="36"/>
        </w:rPr>
        <w:t>印发的</w:t>
      </w:r>
      <w:r>
        <w:rPr>
          <w:rFonts w:ascii="仿宋" w:hAnsi="仿宋"/>
          <w:szCs w:val="36"/>
        </w:rPr>
        <w:t>《关于促进数字中医药发展的若干意见》明确，推动人工智能等数字技术融入中医药传承创新发展各环节，加强复合型人才培养。中医药知识体系庞杂、经典文献与经验知识丰富、四诊信息呈多模态特点，既为人工智能赋能知识学习、实践训练与科研探索拓展广阔空间，也对学生的数据理解、人机协同、批判判断与规范应用能力提出更高要求。</w:t>
      </w:r>
    </w:p>
    <w:p w14:paraId="7A3FEA99">
      <w:pPr>
        <w:adjustRightInd w:val="0"/>
        <w:snapToGrid w:val="0"/>
        <w:spacing w:line="500" w:lineRule="exact"/>
        <w:ind w:firstLine="643"/>
        <w:rPr>
          <w:rFonts w:hint="eastAsia" w:ascii="仿宋" w:hAnsi="仿宋"/>
          <w:szCs w:val="36"/>
        </w:rPr>
      </w:pPr>
      <w:r>
        <w:rPr>
          <w:rFonts w:ascii="仿宋" w:hAnsi="仿宋"/>
          <w:b/>
          <w:bCs/>
          <w:szCs w:val="36"/>
        </w:rPr>
        <w:t>现有通用型学生人工智能素养框架的专业适配性不足，难以契合中医药人才培养的特殊要求。</w:t>
      </w:r>
      <w:r>
        <w:rPr>
          <w:rFonts w:ascii="仿宋" w:hAnsi="仿宋"/>
          <w:szCs w:val="36"/>
        </w:rPr>
        <w:t>尽管学</w:t>
      </w:r>
      <w:r>
        <w:rPr>
          <w:rFonts w:hint="eastAsia" w:ascii="仿宋" w:hAnsi="仿宋"/>
          <w:szCs w:val="36"/>
        </w:rPr>
        <w:t>术</w:t>
      </w:r>
      <w:r>
        <w:rPr>
          <w:rFonts w:ascii="仿宋" w:hAnsi="仿宋"/>
          <w:szCs w:val="36"/>
        </w:rPr>
        <w:t>界对大学生人工智能素养的内涵与框架已有一定探讨，但多数研究侧重通用性与普适性维度，难以充分体现中医药知识体系、思维方式和实践规律的特殊性。当前，中医药教育面临经典知识体系复杂、经验知识传承困难、</w:t>
      </w:r>
      <w:r>
        <w:rPr>
          <w:rFonts w:hint="eastAsia" w:ascii="仿宋" w:hAnsi="仿宋"/>
          <w:szCs w:val="36"/>
        </w:rPr>
        <w:t>辩证</w:t>
      </w:r>
      <w:r>
        <w:rPr>
          <w:rFonts w:ascii="仿宋" w:hAnsi="仿宋"/>
          <w:szCs w:val="36"/>
        </w:rPr>
        <w:t>思维训练情境不足、多模态数据处理复杂以及医学安全与伦理要求高等现实问题。人工智能为中医药知识学习、实践训练和科研探索提供了新的方法与路径，也对学生的技术理解、专业判断、人机协同和责任意识提出了更高要求。然而，现有通用框架难以针对上述专业场景和能力要求提供有效支持，也无法为中医药大学生规范运用人工智能提供系统指导。因此，</w:t>
      </w:r>
      <w:r>
        <w:rPr>
          <w:rFonts w:hint="eastAsia" w:ascii="仿宋" w:hAnsi="仿宋"/>
          <w:szCs w:val="36"/>
        </w:rPr>
        <w:t>亟须</w:t>
      </w:r>
      <w:r>
        <w:rPr>
          <w:rFonts w:ascii="仿宋" w:hAnsi="仿宋"/>
          <w:szCs w:val="36"/>
        </w:rPr>
        <w:t>构建符合中医药学科特点和学生成长规律的人工智能素养标准，科学引导中医药大学生人工智能素养的培养与提升。</w:t>
      </w:r>
    </w:p>
    <w:p w14:paraId="55D55E15">
      <w:pPr>
        <w:pStyle w:val="35"/>
        <w:numPr>
          <w:ilvl w:val="1"/>
          <w:numId w:val="0"/>
        </w:numPr>
        <w:adjustRightInd w:val="0"/>
        <w:snapToGrid w:val="0"/>
        <w:spacing w:line="500" w:lineRule="exact"/>
        <w:ind w:firstLine="640" w:firstLineChars="200"/>
        <w:rPr>
          <w:rFonts w:hint="eastAsia" w:ascii="黑体" w:hAnsi="黑体" w:eastAsia="黑体" w:cs="黑体"/>
          <w:szCs w:val="32"/>
          <w14:ligatures w14:val="none"/>
        </w:rPr>
      </w:pPr>
      <w:r>
        <w:rPr>
          <w:rFonts w:ascii="黑体" w:hAnsi="黑体" w:eastAsia="黑体" w:cs="黑体"/>
          <w:szCs w:val="32"/>
          <w14:ligatures w14:val="none"/>
        </w:rPr>
        <w:t>2.</w:t>
      </w:r>
      <w:r>
        <w:rPr>
          <w:rFonts w:hint="eastAsia" w:ascii="黑体" w:hAnsi="黑体" w:eastAsia="黑体" w:cs="黑体"/>
          <w:szCs w:val="32"/>
          <w14:ligatures w14:val="none"/>
        </w:rPr>
        <w:t>制定标准的必要性与可行性</w:t>
      </w:r>
    </w:p>
    <w:p w14:paraId="1A029D15">
      <w:pPr>
        <w:pStyle w:val="35"/>
        <w:adjustRightInd w:val="0"/>
        <w:snapToGrid w:val="0"/>
        <w:spacing w:line="500" w:lineRule="exact"/>
        <w:ind w:left="0" w:firstLine="640"/>
        <w:rPr>
          <w:rFonts w:hint="eastAsia" w:ascii="黑体" w:hAnsi="黑体" w:eastAsia="黑体" w:cs="黑体"/>
          <w:szCs w:val="32"/>
          <w14:ligatures w14:val="none"/>
        </w:rPr>
      </w:pPr>
      <w:r>
        <w:rPr>
          <w:rFonts w:hint="eastAsia" w:ascii="黑体" w:hAnsi="黑体" w:eastAsia="黑体" w:cs="黑体"/>
          <w:szCs w:val="32"/>
          <w14:ligatures w14:val="none"/>
        </w:rPr>
        <w:t>（1）必要性</w:t>
      </w:r>
    </w:p>
    <w:p w14:paraId="7DD8AB56">
      <w:pPr>
        <w:pStyle w:val="16"/>
        <w:adjustRightInd w:val="0"/>
        <w:snapToGrid w:val="0"/>
        <w:spacing w:before="0" w:beforeAutospacing="0" w:after="0" w:afterAutospacing="0" w:line="500" w:lineRule="exact"/>
        <w:ind w:firstLine="643"/>
        <w:rPr>
          <w:rFonts w:hint="eastAsia" w:ascii="仿宋" w:hAnsi="仿宋" w:eastAsia="仿宋"/>
          <w:sz w:val="32"/>
          <w:szCs w:val="32"/>
        </w:rPr>
      </w:pPr>
      <w:r>
        <w:rPr>
          <w:rFonts w:hint="eastAsia" w:ascii="仿宋" w:hAnsi="仿宋" w:eastAsia="仿宋"/>
          <w:b/>
          <w:bCs/>
          <w:sz w:val="32"/>
          <w:szCs w:val="32"/>
        </w:rPr>
        <w:t>一是填补中医药大学生人工智能素养标准的空白。</w:t>
      </w:r>
      <w:r>
        <w:rPr>
          <w:rFonts w:ascii="仿宋" w:hAnsi="仿宋" w:eastAsia="仿宋"/>
          <w:sz w:val="32"/>
          <w:szCs w:val="32"/>
        </w:rPr>
        <w:t>现有</w:t>
      </w:r>
      <w:r>
        <w:rPr>
          <w:rFonts w:hint="eastAsia" w:ascii="仿宋" w:hAnsi="仿宋" w:eastAsia="仿宋"/>
          <w:sz w:val="32"/>
          <w:szCs w:val="32"/>
        </w:rPr>
        <w:t>通用人工智能</w:t>
      </w:r>
      <w:r>
        <w:rPr>
          <w:rFonts w:ascii="仿宋" w:hAnsi="仿宋" w:eastAsia="仿宋"/>
          <w:sz w:val="32"/>
          <w:szCs w:val="32"/>
        </w:rPr>
        <w:t>素养框架难以彰显中医药专业教育的特殊性。本标准立足中医药</w:t>
      </w:r>
      <w:r>
        <w:rPr>
          <w:rFonts w:hint="eastAsia" w:ascii="仿宋" w:hAnsi="仿宋" w:eastAsia="仿宋"/>
          <w:sz w:val="32"/>
          <w:szCs w:val="32"/>
        </w:rPr>
        <w:t>“</w:t>
      </w:r>
      <w:r>
        <w:rPr>
          <w:rFonts w:ascii="仿宋" w:hAnsi="仿宋" w:eastAsia="仿宋"/>
          <w:sz w:val="32"/>
          <w:szCs w:val="32"/>
        </w:rPr>
        <w:t>传承创新</w:t>
      </w:r>
      <w:r>
        <w:rPr>
          <w:rFonts w:hint="eastAsia" w:ascii="仿宋" w:hAnsi="仿宋" w:eastAsia="仿宋"/>
          <w:sz w:val="32"/>
          <w:szCs w:val="32"/>
        </w:rPr>
        <w:t>”</w:t>
      </w:r>
      <w:r>
        <w:rPr>
          <w:rFonts w:ascii="仿宋" w:hAnsi="仿宋" w:eastAsia="仿宋"/>
          <w:sz w:val="32"/>
          <w:szCs w:val="32"/>
        </w:rPr>
        <w:t>需求与学生专业发展，构</w:t>
      </w:r>
      <w:r>
        <w:rPr>
          <w:rFonts w:hint="eastAsia" w:ascii="仿宋" w:hAnsi="仿宋" w:eastAsia="仿宋"/>
          <w:sz w:val="32"/>
          <w:szCs w:val="32"/>
        </w:rPr>
        <w:t>建了</w:t>
      </w:r>
      <w:r>
        <w:rPr>
          <w:rFonts w:ascii="仿宋" w:hAnsi="仿宋" w:eastAsia="仿宋"/>
          <w:sz w:val="32"/>
          <w:szCs w:val="32"/>
        </w:rPr>
        <w:t>具有鲜明行业特色的素养标准体系。在</w:t>
      </w:r>
      <w:r>
        <w:rPr>
          <w:rFonts w:hint="eastAsia" w:ascii="仿宋" w:hAnsi="仿宋" w:eastAsia="仿宋"/>
          <w:sz w:val="32"/>
          <w:szCs w:val="32"/>
        </w:rPr>
        <w:t>“</w:t>
      </w:r>
      <w:r>
        <w:rPr>
          <w:rFonts w:ascii="仿宋" w:hAnsi="仿宋" w:eastAsia="仿宋"/>
          <w:sz w:val="32"/>
          <w:szCs w:val="32"/>
        </w:rPr>
        <w:t>人工智能知识与技能</w:t>
      </w:r>
      <w:r>
        <w:rPr>
          <w:rFonts w:hint="eastAsia" w:ascii="仿宋" w:hAnsi="仿宋" w:eastAsia="仿宋"/>
          <w:sz w:val="32"/>
          <w:szCs w:val="32"/>
        </w:rPr>
        <w:t>”</w:t>
      </w:r>
      <w:r>
        <w:rPr>
          <w:rFonts w:ascii="仿宋" w:hAnsi="仿宋" w:eastAsia="仿宋"/>
          <w:sz w:val="32"/>
          <w:szCs w:val="32"/>
        </w:rPr>
        <w:t>维度，要求学生掌握契合中医药典籍处理与中医诊疗的人工智能原理与应用知识，具备在中医药学习与实践中选择、使用、管理人工智能资源的能力；在</w:t>
      </w:r>
      <w:r>
        <w:rPr>
          <w:rFonts w:hint="eastAsia" w:ascii="仿宋" w:hAnsi="仿宋" w:eastAsia="仿宋"/>
          <w:sz w:val="32"/>
          <w:szCs w:val="32"/>
        </w:rPr>
        <w:t>“</w:t>
      </w:r>
      <w:r>
        <w:rPr>
          <w:rFonts w:ascii="仿宋" w:hAnsi="仿宋" w:eastAsia="仿宋"/>
          <w:sz w:val="32"/>
          <w:szCs w:val="32"/>
        </w:rPr>
        <w:t>人工智能思维</w:t>
      </w:r>
      <w:r>
        <w:rPr>
          <w:rFonts w:hint="eastAsia" w:ascii="仿宋" w:hAnsi="仿宋" w:eastAsia="仿宋"/>
          <w:sz w:val="32"/>
          <w:szCs w:val="32"/>
        </w:rPr>
        <w:t>”</w:t>
      </w:r>
      <w:r>
        <w:rPr>
          <w:rFonts w:ascii="仿宋" w:hAnsi="仿宋" w:eastAsia="仿宋"/>
          <w:sz w:val="32"/>
          <w:szCs w:val="32"/>
        </w:rPr>
        <w:t>维度，要求</w:t>
      </w:r>
      <w:r>
        <w:rPr>
          <w:rFonts w:hint="eastAsia" w:ascii="仿宋" w:hAnsi="仿宋" w:eastAsia="仿宋"/>
          <w:sz w:val="32"/>
          <w:szCs w:val="32"/>
        </w:rPr>
        <w:t>学生</w:t>
      </w:r>
      <w:r>
        <w:rPr>
          <w:rFonts w:ascii="仿宋" w:hAnsi="仿宋" w:eastAsia="仿宋"/>
          <w:sz w:val="32"/>
          <w:szCs w:val="32"/>
        </w:rPr>
        <w:t>在开展中医药学习与实践时，</w:t>
      </w:r>
      <w:r>
        <w:rPr>
          <w:rFonts w:hint="eastAsia" w:ascii="仿宋" w:hAnsi="仿宋" w:eastAsia="仿宋"/>
          <w:sz w:val="32"/>
          <w:szCs w:val="32"/>
        </w:rPr>
        <w:t>能够</w:t>
      </w:r>
      <w:r>
        <w:rPr>
          <w:rFonts w:ascii="仿宋" w:hAnsi="仿宋" w:eastAsia="仿宋"/>
          <w:sz w:val="32"/>
          <w:szCs w:val="32"/>
        </w:rPr>
        <w:t>将数据建模、人机协同、批判与创新思维应用于问题分析求解与反思评价，形成解决问题的思路；在</w:t>
      </w:r>
      <w:r>
        <w:rPr>
          <w:rFonts w:hint="eastAsia" w:ascii="仿宋" w:hAnsi="仿宋" w:eastAsia="仿宋"/>
          <w:sz w:val="32"/>
          <w:szCs w:val="32"/>
        </w:rPr>
        <w:t>“</w:t>
      </w:r>
      <w:r>
        <w:rPr>
          <w:rFonts w:ascii="仿宋" w:hAnsi="仿宋" w:eastAsia="仿宋"/>
          <w:sz w:val="32"/>
          <w:szCs w:val="32"/>
        </w:rPr>
        <w:t>人工智能应用</w:t>
      </w:r>
      <w:r>
        <w:rPr>
          <w:rFonts w:hint="eastAsia" w:ascii="仿宋" w:hAnsi="仿宋" w:eastAsia="仿宋"/>
          <w:sz w:val="32"/>
          <w:szCs w:val="32"/>
        </w:rPr>
        <w:t>”</w:t>
      </w:r>
      <w:r>
        <w:rPr>
          <w:rFonts w:ascii="仿宋" w:hAnsi="仿宋" w:eastAsia="仿宋"/>
          <w:sz w:val="32"/>
          <w:szCs w:val="32"/>
        </w:rPr>
        <w:t>维度，要求学生将人工智能技术融入中医药专业学习与科研训练，拓展方法、提升效率，并结合中医药特色服务于日常健康管理、增进个人健康；在</w:t>
      </w:r>
      <w:r>
        <w:rPr>
          <w:rFonts w:hint="eastAsia" w:ascii="仿宋" w:hAnsi="仿宋" w:eastAsia="仿宋"/>
          <w:sz w:val="32"/>
          <w:szCs w:val="32"/>
        </w:rPr>
        <w:t>“</w:t>
      </w:r>
      <w:r>
        <w:rPr>
          <w:rFonts w:ascii="仿宋" w:hAnsi="仿宋" w:eastAsia="仿宋"/>
          <w:sz w:val="32"/>
          <w:szCs w:val="32"/>
        </w:rPr>
        <w:t>人工智能社会责任</w:t>
      </w:r>
      <w:r>
        <w:rPr>
          <w:rFonts w:hint="eastAsia" w:ascii="仿宋" w:hAnsi="仿宋" w:eastAsia="仿宋"/>
          <w:sz w:val="32"/>
          <w:szCs w:val="32"/>
        </w:rPr>
        <w:t>”</w:t>
      </w:r>
      <w:r>
        <w:rPr>
          <w:rFonts w:ascii="仿宋" w:hAnsi="仿宋" w:eastAsia="仿宋"/>
          <w:sz w:val="32"/>
          <w:szCs w:val="32"/>
        </w:rPr>
        <w:t>维度，强调在学习、科研与生活场景中合法合规使用人工智能，恪守学术诚信，承担相应风险与责任</w:t>
      </w:r>
      <w:r>
        <w:rPr>
          <w:rFonts w:hint="eastAsia" w:ascii="仿宋" w:hAnsi="仿宋" w:eastAsia="仿宋"/>
          <w:sz w:val="32"/>
          <w:szCs w:val="32"/>
        </w:rPr>
        <w:t>，同时</w:t>
      </w:r>
      <w:r>
        <w:rPr>
          <w:rFonts w:ascii="仿宋" w:hAnsi="仿宋" w:eastAsia="仿宋"/>
          <w:sz w:val="32"/>
          <w:szCs w:val="32"/>
        </w:rPr>
        <w:t>结合中医药特色，以人工智能弘扬</w:t>
      </w:r>
      <w:r>
        <w:rPr>
          <w:rFonts w:hint="eastAsia" w:ascii="仿宋" w:hAnsi="仿宋" w:eastAsia="仿宋"/>
          <w:sz w:val="32"/>
          <w:szCs w:val="32"/>
        </w:rPr>
        <w:t>“</w:t>
      </w:r>
      <w:r>
        <w:rPr>
          <w:rFonts w:ascii="仿宋" w:hAnsi="仿宋" w:eastAsia="仿宋"/>
          <w:sz w:val="32"/>
          <w:szCs w:val="32"/>
        </w:rPr>
        <w:t>大医精诚</w:t>
      </w:r>
      <w:r>
        <w:rPr>
          <w:rFonts w:hint="eastAsia" w:ascii="仿宋" w:hAnsi="仿宋" w:eastAsia="仿宋"/>
          <w:sz w:val="32"/>
          <w:szCs w:val="32"/>
        </w:rPr>
        <w:t>”</w:t>
      </w:r>
      <w:r>
        <w:rPr>
          <w:rFonts w:ascii="仿宋" w:hAnsi="仿宋" w:eastAsia="仿宋"/>
          <w:sz w:val="32"/>
          <w:szCs w:val="32"/>
        </w:rPr>
        <w:t>精神，彰显人文关怀，促进中医药文化传播。</w:t>
      </w:r>
      <w:r>
        <w:rPr>
          <w:rFonts w:hint="eastAsia" w:ascii="仿宋" w:hAnsi="仿宋" w:eastAsia="仿宋"/>
          <w:b/>
          <w:bCs/>
          <w:sz w:val="32"/>
          <w:szCs w:val="32"/>
        </w:rPr>
        <w:t>二是为中医药大学生人工智能素养培养与评价提供系统性指南。</w:t>
      </w:r>
      <w:r>
        <w:rPr>
          <w:rFonts w:hint="eastAsia" w:ascii="仿宋" w:hAnsi="仿宋" w:eastAsia="仿宋"/>
          <w:sz w:val="32"/>
          <w:szCs w:val="32"/>
        </w:rPr>
        <w:t>本标准从意识、知识技能、思维、应用与社会责任五个层面，为中医药院校构建学生人工智能素养培养体系提供指南，可为相关课程设计、教学实施及指标评价和工具设计开发等提供理论指导与实践指引。</w:t>
      </w:r>
      <w:r>
        <w:rPr>
          <w:rStyle w:val="21"/>
          <w:rFonts w:hint="eastAsia" w:ascii="仿宋" w:hAnsi="仿宋" w:eastAsia="仿宋"/>
          <w:sz w:val="32"/>
          <w:szCs w:val="32"/>
        </w:rPr>
        <w:commentReference w:id="0"/>
      </w:r>
    </w:p>
    <w:p w14:paraId="1DA5BC5D">
      <w:pPr>
        <w:pStyle w:val="35"/>
        <w:adjustRightInd w:val="0"/>
        <w:snapToGrid w:val="0"/>
        <w:spacing w:line="500" w:lineRule="exact"/>
        <w:ind w:left="0" w:firstLine="640"/>
        <w:rPr>
          <w:rFonts w:hint="eastAsia" w:ascii="黑体" w:hAnsi="黑体" w:eastAsia="黑体" w:cs="黑体"/>
          <w:szCs w:val="32"/>
          <w14:ligatures w14:val="none"/>
        </w:rPr>
      </w:pPr>
      <w:r>
        <w:rPr>
          <w:rFonts w:hint="eastAsia" w:ascii="黑体" w:hAnsi="黑体" w:eastAsia="黑体" w:cs="黑体"/>
          <w:szCs w:val="32"/>
          <w14:ligatures w14:val="none"/>
        </w:rPr>
        <w:t>（2）可行性</w:t>
      </w:r>
    </w:p>
    <w:p w14:paraId="23DC3D78">
      <w:pPr>
        <w:pStyle w:val="16"/>
        <w:adjustRightInd w:val="0"/>
        <w:snapToGrid w:val="0"/>
        <w:spacing w:before="0" w:beforeAutospacing="0" w:after="0" w:afterAutospacing="0" w:line="500" w:lineRule="exact"/>
        <w:ind w:firstLine="643"/>
        <w:rPr>
          <w:rFonts w:hint="eastAsia" w:ascii="仿宋" w:hAnsi="仿宋" w:eastAsia="仿宋"/>
          <w:sz w:val="32"/>
          <w:szCs w:val="32"/>
        </w:rPr>
      </w:pPr>
      <w:r>
        <w:rPr>
          <w:rFonts w:hint="eastAsia" w:ascii="仿宋" w:hAnsi="仿宋" w:eastAsia="仿宋"/>
          <w:b/>
          <w:bCs/>
          <w:sz w:val="32"/>
          <w:szCs w:val="32"/>
        </w:rPr>
        <w:t>一是政策与理论支撑坚实有效。</w:t>
      </w:r>
      <w:r>
        <w:rPr>
          <w:rFonts w:hint="eastAsia" w:ascii="仿宋" w:hAnsi="仿宋" w:eastAsia="仿宋"/>
          <w:sz w:val="32"/>
          <w:szCs w:val="32"/>
        </w:rPr>
        <w:t>国家在人工智能、教育数字化及中医药传承创新发展方面出台的</w:t>
      </w:r>
      <w:r>
        <w:rPr>
          <w:rFonts w:ascii="仿宋" w:hAnsi="仿宋" w:eastAsia="仿宋"/>
          <w:sz w:val="32"/>
          <w:szCs w:val="32"/>
        </w:rPr>
        <w:t>《教育强国建设规划纲要（2024—2035年）</w:t>
      </w:r>
      <w:r>
        <w:rPr>
          <w:rFonts w:hint="eastAsia" w:ascii="仿宋" w:hAnsi="仿宋" w:eastAsia="仿宋"/>
          <w:sz w:val="32"/>
          <w:szCs w:val="32"/>
        </w:rPr>
        <w:t>》《</w:t>
      </w:r>
      <w:r>
        <w:rPr>
          <w:rFonts w:ascii="仿宋" w:hAnsi="仿宋" w:eastAsia="仿宋"/>
          <w:sz w:val="32"/>
          <w:szCs w:val="32"/>
        </w:rPr>
        <w:t>“人工智能+教育”行动计划</w:t>
      </w:r>
      <w:r>
        <w:rPr>
          <w:rFonts w:hint="eastAsia" w:ascii="仿宋" w:hAnsi="仿宋" w:eastAsia="仿宋"/>
          <w:sz w:val="32"/>
          <w:szCs w:val="32"/>
        </w:rPr>
        <w:t>》《</w:t>
      </w:r>
      <w:r>
        <w:rPr>
          <w:rFonts w:ascii="仿宋" w:hAnsi="仿宋" w:eastAsia="仿宋"/>
          <w:sz w:val="32"/>
          <w:szCs w:val="32"/>
        </w:rPr>
        <w:t>关于促进数字中医药发展的若干意见》</w:t>
      </w:r>
      <w:r>
        <w:rPr>
          <w:rFonts w:hint="eastAsia" w:ascii="仿宋" w:hAnsi="仿宋" w:eastAsia="仿宋"/>
          <w:sz w:val="32"/>
          <w:szCs w:val="32"/>
        </w:rPr>
        <w:t>等政策文件，为中医药大学生人工智能素养培养提供了明确方向与政策保障；同时，联合国教科文组织于2024年发布的《学生人工智能能力框架》与国内外机构、高校发布的相关研究成果为本标准的维度设置、能力要求与场景设计等提供理论参考。</w:t>
      </w:r>
      <w:r>
        <w:rPr>
          <w:rFonts w:hint="eastAsia" w:ascii="仿宋" w:hAnsi="仿宋" w:eastAsia="仿宋"/>
          <w:b/>
          <w:bCs/>
          <w:sz w:val="32"/>
          <w:szCs w:val="32"/>
        </w:rPr>
        <w:t>二是跨学科团队实践积累丰富。</w:t>
      </w:r>
      <w:r>
        <w:rPr>
          <w:rFonts w:ascii="仿宋" w:hAnsi="仿宋" w:eastAsia="仿宋"/>
          <w:sz w:val="32"/>
          <w:szCs w:val="32"/>
        </w:rPr>
        <w:t>本标准编制团队汇聚了中医药学、教育学、教育技术学、人工智能、计算机科学及标准化研究等领域的专家和科技企业</w:t>
      </w:r>
      <w:r>
        <w:rPr>
          <w:rFonts w:hint="eastAsia" w:ascii="仿宋" w:hAnsi="仿宋" w:eastAsia="仿宋"/>
          <w:sz w:val="32"/>
          <w:szCs w:val="32"/>
        </w:rPr>
        <w:t>技术人员</w:t>
      </w:r>
      <w:r>
        <w:rPr>
          <w:rFonts w:ascii="仿宋" w:hAnsi="仿宋" w:eastAsia="仿宋"/>
          <w:sz w:val="32"/>
          <w:szCs w:val="32"/>
        </w:rPr>
        <w:t>，具备较强的理论研究、技术研发与项目组织能力。团队长期开展中医药高等教育、大学生人工智能素养及智能技术赋能人才培养研究，在人工智能通识课程建设、中医药专业学习、实践技能训练等方面积累了丰富的经验与案例，为标准内容设计和实践应用提供了良好基础。</w:t>
      </w:r>
      <w:r>
        <w:rPr>
          <w:rFonts w:hint="eastAsia" w:ascii="仿宋" w:hAnsi="仿宋" w:eastAsia="仿宋" w:cs="仿宋"/>
          <w:b/>
          <w:bCs/>
          <w:color w:val="000000"/>
          <w:sz w:val="32"/>
          <w:szCs w:val="32"/>
          <w:lang w:bidi="ar"/>
        </w:rPr>
        <w:t>三是经费保障体系完善充足</w:t>
      </w:r>
      <w:r>
        <w:rPr>
          <w:rFonts w:ascii="Times New Roman" w:hAnsi="Times New Roman" w:eastAsia="方正仿宋_GBK" w:cs="Times New Roman"/>
          <w:color w:val="000000"/>
          <w:sz w:val="32"/>
          <w:szCs w:val="32"/>
          <w:lang w:bidi="ar"/>
        </w:rPr>
        <w:t>。</w:t>
      </w:r>
      <w:r>
        <w:rPr>
          <w:rFonts w:ascii="仿宋" w:hAnsi="仿宋" w:eastAsia="仿宋"/>
          <w:sz w:val="32"/>
          <w:szCs w:val="32"/>
        </w:rPr>
        <w:t>本项目已纳入学校</w:t>
      </w:r>
      <w:r>
        <w:rPr>
          <w:rFonts w:hint="eastAsia" w:ascii="仿宋" w:hAnsi="仿宋" w:eastAsia="仿宋"/>
          <w:sz w:val="32"/>
          <w:szCs w:val="32"/>
        </w:rPr>
        <w:t>2026年度</w:t>
      </w:r>
      <w:r>
        <w:rPr>
          <w:rFonts w:ascii="仿宋" w:hAnsi="仿宋" w:eastAsia="仿宋"/>
          <w:sz w:val="32"/>
          <w:szCs w:val="32"/>
        </w:rPr>
        <w:t>教改重点支持</w:t>
      </w:r>
      <w:r>
        <w:rPr>
          <w:rFonts w:hint="eastAsia" w:ascii="仿宋" w:hAnsi="仿宋" w:eastAsia="仿宋"/>
          <w:sz w:val="32"/>
          <w:szCs w:val="32"/>
        </w:rPr>
        <w:t>项目</w:t>
      </w:r>
      <w:r>
        <w:rPr>
          <w:rFonts w:ascii="仿宋" w:hAnsi="仿宋" w:eastAsia="仿宋"/>
          <w:sz w:val="32"/>
          <w:szCs w:val="32"/>
        </w:rPr>
        <w:t>，配套专项经费，主要用于标准的制定、调研、编制说明、培训、征求意见、专家评审等。</w:t>
      </w:r>
    </w:p>
    <w:p w14:paraId="600AC447">
      <w:pPr>
        <w:pStyle w:val="35"/>
        <w:numPr>
          <w:ilvl w:val="1"/>
          <w:numId w:val="0"/>
        </w:numPr>
        <w:adjustRightInd w:val="0"/>
        <w:snapToGrid w:val="0"/>
        <w:spacing w:line="500" w:lineRule="exact"/>
        <w:ind w:firstLine="640" w:firstLineChars="200"/>
        <w:rPr>
          <w:rFonts w:hint="eastAsia" w:ascii="黑体" w:hAnsi="黑体" w:eastAsia="黑体" w:cs="黑体"/>
          <w:szCs w:val="32"/>
          <w14:ligatures w14:val="none"/>
        </w:rPr>
      </w:pPr>
      <w:r>
        <w:rPr>
          <w:rFonts w:ascii="黑体" w:hAnsi="黑体" w:eastAsia="黑体" w:cs="黑体"/>
          <w:szCs w:val="32"/>
          <w14:ligatures w14:val="none"/>
        </w:rPr>
        <w:t>3.</w:t>
      </w:r>
      <w:r>
        <w:rPr>
          <w:rFonts w:hint="eastAsia" w:ascii="黑体" w:hAnsi="黑体" w:eastAsia="黑体" w:cs="黑体"/>
          <w:szCs w:val="32"/>
          <w14:ligatures w14:val="none"/>
        </w:rPr>
        <w:t>效益分析</w:t>
      </w:r>
    </w:p>
    <w:p w14:paraId="0791BCC2">
      <w:pPr>
        <w:adjustRightInd w:val="0"/>
        <w:snapToGrid w:val="0"/>
        <w:spacing w:line="500" w:lineRule="exact"/>
        <w:ind w:firstLine="640"/>
        <w:rPr>
          <w:rFonts w:hint="eastAsia" w:ascii="仿宋" w:hAnsi="仿宋" w:cs="宋体"/>
          <w:kern w:val="0"/>
          <w:szCs w:val="32"/>
          <w14:ligatures w14:val="none"/>
        </w:rPr>
      </w:pPr>
      <w:r>
        <w:rPr>
          <w:rFonts w:hint="eastAsia" w:ascii="仿宋" w:hAnsi="仿宋" w:cs="宋体"/>
          <w:kern w:val="0"/>
          <w:szCs w:val="32"/>
          <w14:ligatures w14:val="none"/>
        </w:rPr>
        <w:t>（1）</w:t>
      </w:r>
      <w:r>
        <w:rPr>
          <w:rFonts w:ascii="仿宋" w:hAnsi="仿宋" w:cs="宋体"/>
          <w:kern w:val="0"/>
          <w:szCs w:val="32"/>
          <w14:ligatures w14:val="none"/>
        </w:rPr>
        <w:t>社会效益</w:t>
      </w:r>
      <w:r>
        <w:rPr>
          <w:rFonts w:hint="eastAsia" w:ascii="仿宋" w:hAnsi="仿宋" w:cs="宋体"/>
          <w:kern w:val="0"/>
          <w:szCs w:val="32"/>
          <w14:ligatures w14:val="none"/>
        </w:rPr>
        <w:t>。</w:t>
      </w:r>
      <w:r>
        <w:rPr>
          <w:rFonts w:ascii="仿宋" w:hAnsi="仿宋" w:cs="宋体"/>
          <w:kern w:val="0"/>
          <w:szCs w:val="32"/>
          <w14:ligatures w14:val="none"/>
        </w:rPr>
        <w:t>本标准通过</w:t>
      </w:r>
      <w:r>
        <w:rPr>
          <w:rFonts w:hint="eastAsia" w:ascii="仿宋" w:hAnsi="仿宋" w:cs="宋体"/>
          <w:kern w:val="0"/>
          <w:szCs w:val="32"/>
          <w14:ligatures w14:val="none"/>
        </w:rPr>
        <w:t>规范</w:t>
      </w:r>
      <w:r>
        <w:rPr>
          <w:rFonts w:ascii="仿宋" w:hAnsi="仿宋" w:cs="宋体"/>
          <w:kern w:val="0"/>
          <w:szCs w:val="32"/>
          <w14:ligatures w14:val="none"/>
        </w:rPr>
        <w:t>素养要求，引导学生认识“人工智能+中医药”的融合方向，</w:t>
      </w:r>
      <w:r>
        <w:rPr>
          <w:rFonts w:hint="eastAsia" w:ascii="仿宋" w:hAnsi="仿宋" w:cs="宋体"/>
          <w:kern w:val="0"/>
          <w:szCs w:val="32"/>
          <w14:ligatures w14:val="none"/>
        </w:rPr>
        <w:t>推动中医药教育转型提升。</w:t>
      </w:r>
      <w:r>
        <w:rPr>
          <w:rFonts w:ascii="仿宋" w:hAnsi="仿宋" w:cs="宋体"/>
          <w:kern w:val="0"/>
          <w:szCs w:val="32"/>
          <w14:ligatures w14:val="none"/>
        </w:rPr>
        <w:t>通过标准化引领，促进中医药院校</w:t>
      </w:r>
      <w:r>
        <w:rPr>
          <w:rFonts w:hint="eastAsia" w:ascii="仿宋" w:hAnsi="仿宋" w:cs="宋体"/>
          <w:kern w:val="0"/>
          <w:szCs w:val="32"/>
          <w14:ligatures w14:val="none"/>
        </w:rPr>
        <w:t>将人工智能深度应用于</w:t>
      </w:r>
      <w:r>
        <w:rPr>
          <w:rFonts w:ascii="仿宋" w:hAnsi="仿宋" w:cs="宋体"/>
          <w:kern w:val="0"/>
          <w:szCs w:val="32"/>
          <w14:ligatures w14:val="none"/>
        </w:rPr>
        <w:t>课程教学、实践实训与评价方式改革，</w:t>
      </w:r>
      <w:r>
        <w:rPr>
          <w:rFonts w:hint="eastAsia" w:ascii="仿宋" w:hAnsi="仿宋" w:cs="宋体"/>
          <w:kern w:val="0"/>
          <w:szCs w:val="32"/>
          <w14:ligatures w14:val="none"/>
        </w:rPr>
        <w:t>有利于培养更多“中医药+人工智能”的复合型人才，</w:t>
      </w:r>
      <w:r>
        <w:rPr>
          <w:rFonts w:ascii="仿宋" w:hAnsi="仿宋" w:cs="宋体"/>
          <w:kern w:val="0"/>
          <w:szCs w:val="32"/>
          <w14:ligatures w14:val="none"/>
        </w:rPr>
        <w:t>服务中医药传承创新发展。</w:t>
      </w:r>
    </w:p>
    <w:p w14:paraId="7D03086F">
      <w:pPr>
        <w:adjustRightInd w:val="0"/>
        <w:snapToGrid w:val="0"/>
        <w:spacing w:line="500" w:lineRule="exact"/>
        <w:ind w:firstLine="640"/>
        <w:rPr>
          <w:rFonts w:hint="eastAsia" w:ascii="仿宋" w:hAnsi="仿宋" w:cs="宋体"/>
          <w:kern w:val="0"/>
          <w:szCs w:val="32"/>
          <w14:ligatures w14:val="none"/>
        </w:rPr>
      </w:pPr>
      <w:r>
        <w:rPr>
          <w:rFonts w:hint="eastAsia" w:ascii="仿宋" w:hAnsi="仿宋" w:cs="宋体"/>
          <w:kern w:val="0"/>
          <w:szCs w:val="32"/>
          <w14:ligatures w14:val="none"/>
        </w:rPr>
        <w:t>（2）</w:t>
      </w:r>
      <w:r>
        <w:rPr>
          <w:rFonts w:ascii="仿宋" w:hAnsi="仿宋" w:cs="宋体"/>
          <w:kern w:val="0"/>
          <w:szCs w:val="32"/>
          <w14:ligatures w14:val="none"/>
        </w:rPr>
        <w:t>经济效益</w:t>
      </w:r>
      <w:r>
        <w:rPr>
          <w:rFonts w:hint="eastAsia" w:ascii="仿宋" w:hAnsi="仿宋" w:cs="宋体"/>
          <w:kern w:val="0"/>
          <w:szCs w:val="32"/>
          <w14:ligatures w14:val="none"/>
        </w:rPr>
        <w:t>。</w:t>
      </w:r>
      <w:r>
        <w:rPr>
          <w:rFonts w:ascii="仿宋" w:hAnsi="仿宋" w:cs="宋体"/>
          <w:kern w:val="0"/>
          <w:szCs w:val="32"/>
          <w14:ligatures w14:val="none"/>
        </w:rPr>
        <w:t>本标准实施后</w:t>
      </w:r>
      <w:r>
        <w:rPr>
          <w:rFonts w:hint="eastAsia" w:ascii="仿宋" w:hAnsi="仿宋" w:cs="宋体"/>
          <w:kern w:val="0"/>
          <w:szCs w:val="32"/>
          <w14:ligatures w14:val="none"/>
        </w:rPr>
        <w:t>，</w:t>
      </w:r>
      <w:r>
        <w:rPr>
          <w:rFonts w:ascii="仿宋" w:hAnsi="仿宋" w:cs="宋体"/>
          <w:kern w:val="0"/>
          <w:szCs w:val="32"/>
          <w14:ligatures w14:val="none"/>
        </w:rPr>
        <w:t>将带动面向学生的人工智能课程资源、实践平台、素养测评工具及相关教育服务建设</w:t>
      </w:r>
      <w:r>
        <w:rPr>
          <w:rFonts w:hint="eastAsia" w:ascii="仿宋" w:hAnsi="仿宋" w:cs="宋体"/>
          <w:kern w:val="0"/>
          <w:szCs w:val="32"/>
          <w14:ligatures w14:val="none"/>
        </w:rPr>
        <w:t>，助推相关产业发展</w:t>
      </w:r>
      <w:r>
        <w:rPr>
          <w:rFonts w:ascii="仿宋" w:hAnsi="仿宋" w:cs="宋体"/>
          <w:kern w:val="0"/>
          <w:szCs w:val="32"/>
          <w14:ligatures w14:val="none"/>
        </w:rPr>
        <w:t>；学生人工智能素养的提升将增强中医药</w:t>
      </w:r>
      <w:r>
        <w:rPr>
          <w:rFonts w:hint="eastAsia" w:ascii="仿宋" w:hAnsi="仿宋" w:cs="宋体"/>
          <w:kern w:val="0"/>
          <w:szCs w:val="32"/>
          <w14:ligatures w14:val="none"/>
        </w:rPr>
        <w:t>毕业生</w:t>
      </w:r>
      <w:r>
        <w:rPr>
          <w:rFonts w:ascii="仿宋" w:hAnsi="仿宋" w:cs="宋体"/>
          <w:kern w:val="0"/>
          <w:szCs w:val="32"/>
          <w14:ligatures w14:val="none"/>
        </w:rPr>
        <w:t>的职业适应能力和创新能力，</w:t>
      </w:r>
      <w:r>
        <w:rPr>
          <w:rFonts w:hint="eastAsia" w:ascii="仿宋" w:hAnsi="仿宋" w:cs="宋体"/>
          <w:kern w:val="0"/>
          <w:szCs w:val="32"/>
          <w14:ligatures w14:val="none"/>
        </w:rPr>
        <w:t>为企业输送急需人才，</w:t>
      </w:r>
      <w:r>
        <w:rPr>
          <w:rFonts w:ascii="仿宋" w:hAnsi="仿宋" w:cs="宋体"/>
          <w:kern w:val="0"/>
          <w:szCs w:val="32"/>
          <w14:ligatures w14:val="none"/>
        </w:rPr>
        <w:t>为智慧中医药、健康服务及中医药产业数智化升级提供</w:t>
      </w:r>
      <w:r>
        <w:rPr>
          <w:rFonts w:hint="eastAsia" w:ascii="仿宋" w:hAnsi="仿宋" w:cs="宋体"/>
          <w:kern w:val="0"/>
          <w:szCs w:val="32"/>
          <w14:ligatures w14:val="none"/>
        </w:rPr>
        <w:t>智力</w:t>
      </w:r>
      <w:r>
        <w:rPr>
          <w:rFonts w:ascii="仿宋" w:hAnsi="仿宋" w:cs="宋体"/>
          <w:kern w:val="0"/>
          <w:szCs w:val="32"/>
          <w14:ligatures w14:val="none"/>
        </w:rPr>
        <w:t>支撑，形成长期的间接经济效益。</w:t>
      </w:r>
    </w:p>
    <w:p w14:paraId="2A6B7FF5">
      <w:pPr>
        <w:adjustRightInd w:val="0"/>
        <w:snapToGrid w:val="0"/>
        <w:spacing w:line="500" w:lineRule="exact"/>
        <w:ind w:firstLine="640"/>
        <w:rPr>
          <w:rFonts w:hint="eastAsia" w:ascii="仿宋" w:hAnsi="仿宋" w:cs="宋体"/>
          <w:szCs w:val="32"/>
          <w14:ligatures w14:val="none"/>
        </w:rPr>
      </w:pPr>
      <w:r>
        <w:rPr>
          <w:rFonts w:hint="eastAsia" w:ascii="仿宋" w:hAnsi="仿宋" w:cs="宋体"/>
          <w:kern w:val="0"/>
          <w:szCs w:val="32"/>
          <w14:ligatures w14:val="none"/>
        </w:rPr>
        <w:t>（3）示范</w:t>
      </w:r>
      <w:r>
        <w:rPr>
          <w:rFonts w:ascii="仿宋" w:hAnsi="仿宋" w:cs="宋体"/>
          <w:kern w:val="0"/>
          <w:szCs w:val="32"/>
          <w14:ligatures w14:val="none"/>
        </w:rPr>
        <w:t>效益</w:t>
      </w:r>
      <w:r>
        <w:rPr>
          <w:rFonts w:hint="eastAsia" w:ascii="仿宋" w:hAnsi="仿宋" w:cs="宋体"/>
          <w:kern w:val="0"/>
          <w:szCs w:val="32"/>
          <w14:ligatures w14:val="none"/>
        </w:rPr>
        <w:t>。项目实施后，</w:t>
      </w:r>
      <w:r>
        <w:rPr>
          <w:rFonts w:ascii="仿宋" w:hAnsi="仿宋" w:cs="宋体"/>
          <w:kern w:val="0"/>
          <w:szCs w:val="32"/>
          <w14:ligatures w14:val="none"/>
        </w:rPr>
        <w:t>本标准将为中医药院校制定培养方案、开展课程设计与教学实施、组织实践训练和实施素养评价提供科学依据，促进课堂学习、专业实践与科研训练相互衔接，推动院校、教学医院、科研机构和企业协同育人，</w:t>
      </w:r>
      <w:r>
        <w:rPr>
          <w:rFonts w:hint="eastAsia" w:ascii="仿宋" w:hAnsi="仿宋" w:cs="宋体"/>
          <w:kern w:val="0"/>
          <w:szCs w:val="32"/>
          <w14:ligatures w14:val="none"/>
        </w:rPr>
        <w:t>打造</w:t>
      </w:r>
      <w:r>
        <w:rPr>
          <w:rFonts w:ascii="仿宋" w:hAnsi="仿宋" w:cs="宋体"/>
          <w:kern w:val="0"/>
          <w:szCs w:val="32"/>
          <w14:ligatures w14:val="none"/>
        </w:rPr>
        <w:t>以学生发展为中心、技术应用规范、人机协同的中医药数智教育</w:t>
      </w:r>
      <w:r>
        <w:rPr>
          <w:rFonts w:hint="eastAsia" w:ascii="仿宋" w:hAnsi="仿宋" w:cs="宋体"/>
          <w:kern w:val="0"/>
          <w:szCs w:val="32"/>
          <w14:ligatures w14:val="none"/>
        </w:rPr>
        <w:t>新样板</w:t>
      </w:r>
      <w:r>
        <w:rPr>
          <w:rFonts w:ascii="仿宋" w:hAnsi="仿宋" w:cs="宋体"/>
          <w:kern w:val="0"/>
          <w:szCs w:val="32"/>
          <w14:ligatures w14:val="none"/>
        </w:rPr>
        <w:t>。</w:t>
      </w:r>
    </w:p>
    <w:p w14:paraId="400A59A4">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二、</w:t>
      </w:r>
      <w:r>
        <w:rPr>
          <w:rFonts w:hint="eastAsia" w:ascii="黑体" w:hAnsi="黑体" w:eastAsia="黑体" w:cs="黑体"/>
          <w:szCs w:val="32"/>
          <w14:ligatures w14:val="none"/>
        </w:rPr>
        <w:t>任务来源</w:t>
      </w:r>
    </w:p>
    <w:p w14:paraId="1DA72561">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团体标准《中医药大学生人工智能素养》由中国中医药研究促进会于</w:t>
      </w:r>
      <w:r>
        <w:rPr>
          <w:rFonts w:hint="eastAsia" w:ascii="仿宋" w:hAnsi="仿宋" w:cs="黑体"/>
          <w:szCs w:val="32"/>
          <w:highlight w:val="yellow"/>
          <w14:ligatures w14:val="none"/>
        </w:rPr>
        <w:t>2025年12月</w:t>
      </w:r>
      <w:r>
        <w:rPr>
          <w:rFonts w:hint="eastAsia" w:ascii="仿宋" w:hAnsi="仿宋" w:cs="黑体"/>
          <w:szCs w:val="32"/>
          <w14:ligatures w14:val="none"/>
        </w:rPr>
        <w:t>批准立项，立项号：</w:t>
      </w:r>
      <w:r>
        <w:rPr>
          <w:rFonts w:hint="eastAsia" w:ascii="仿宋" w:hAnsi="仿宋" w:cs="黑体"/>
          <w:szCs w:val="32"/>
          <w:highlight w:val="yellow"/>
          <w14:ligatures w14:val="none"/>
        </w:rPr>
        <w:t>xxx号</w:t>
      </w:r>
      <w:r>
        <w:rPr>
          <w:rFonts w:hint="eastAsia" w:ascii="仿宋" w:hAnsi="仿宋" w:cs="黑体"/>
          <w:szCs w:val="32"/>
          <w14:ligatures w14:val="none"/>
        </w:rPr>
        <w:t>。本团体标准由浙江中医药大学提出，主要起草单位有浙江中医药大学、中国中医药研究促进会、xxx。</w:t>
      </w:r>
    </w:p>
    <w:p w14:paraId="730855CD">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三、</w:t>
      </w:r>
      <w:r>
        <w:rPr>
          <w:rFonts w:hint="eastAsia" w:ascii="黑体" w:hAnsi="黑体" w:eastAsia="黑体" w:cs="黑体"/>
          <w:szCs w:val="32"/>
          <w14:ligatures w14:val="none"/>
        </w:rPr>
        <w:t>编制过程</w:t>
      </w:r>
    </w:p>
    <w:p w14:paraId="2E8EBA57">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lang w:bidi="ar"/>
        </w:rPr>
        <w:t>本文件按GB/T 1.1-2020《标准化工作导则 第1部分：标准化文件的结构和起草规则》规定编制。本文件的编制主要经历了以下几个过程：</w:t>
      </w:r>
    </w:p>
    <w:p w14:paraId="348F56CD">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lang w:bidi="ar"/>
        </w:rPr>
        <w:t>1</w:t>
      </w:r>
      <w:r>
        <w:rPr>
          <w:rFonts w:hint="eastAsia" w:ascii="仿宋" w:hAnsi="仿宋" w:cs="Times New Roman"/>
          <w:color w:val="000000"/>
          <w:kern w:val="0"/>
          <w:szCs w:val="32"/>
          <w:lang w:bidi="ar"/>
        </w:rPr>
        <w:t>.</w:t>
      </w:r>
      <w:r>
        <w:rPr>
          <w:rFonts w:ascii="仿宋" w:hAnsi="仿宋" w:cs="Times New Roman"/>
          <w:color w:val="000000"/>
          <w:kern w:val="0"/>
          <w:szCs w:val="32"/>
          <w:lang w:bidi="ar"/>
        </w:rPr>
        <w:t>组建标准编制工作团队</w:t>
      </w:r>
    </w:p>
    <w:p w14:paraId="7A01BCFA">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highlight w:val="yellow"/>
          <w:lang w:bidi="ar"/>
        </w:rPr>
        <w:t>2025年6月</w:t>
      </w:r>
      <w:r>
        <w:rPr>
          <w:rFonts w:ascii="仿宋" w:hAnsi="仿宋" w:cs="Times New Roman"/>
          <w:color w:val="000000"/>
          <w:kern w:val="0"/>
          <w:szCs w:val="32"/>
          <w:lang w:bidi="ar"/>
        </w:rPr>
        <w:t>起，正式启动团体标准制定工作，成立了以浙江中医药大学相关人员为核心的标准编制工作小组，并配备兼职标准工作人员10余名。工作小组讨论了标准制定的总体框架，设计工作思路，并明确了人员分工与具体任务。</w:t>
      </w:r>
    </w:p>
    <w:p w14:paraId="2FBBC01A">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lang w:bidi="ar"/>
        </w:rPr>
        <w:t>2</w:t>
      </w:r>
      <w:r>
        <w:rPr>
          <w:rFonts w:hint="eastAsia" w:ascii="仿宋" w:hAnsi="仿宋" w:cs="Times New Roman"/>
          <w:color w:val="000000"/>
          <w:kern w:val="0"/>
          <w:szCs w:val="32"/>
          <w:lang w:bidi="ar"/>
        </w:rPr>
        <w:t>.</w:t>
      </w:r>
      <w:r>
        <w:rPr>
          <w:rFonts w:ascii="仿宋" w:hAnsi="仿宋" w:cs="Times New Roman"/>
          <w:color w:val="000000"/>
          <w:kern w:val="0"/>
          <w:szCs w:val="32"/>
          <w:lang w:bidi="ar"/>
        </w:rPr>
        <w:t>相关资料的收集、整理</w:t>
      </w:r>
    </w:p>
    <w:p w14:paraId="50C573E5">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highlight w:val="yellow"/>
          <w:lang w:bidi="ar"/>
        </w:rPr>
        <w:t>2025年7月</w:t>
      </w:r>
      <w:r>
        <w:rPr>
          <w:rFonts w:hint="eastAsia" w:ascii="仿宋" w:hAnsi="仿宋" w:cs="Times New Roman"/>
          <w:color w:val="000000"/>
          <w:kern w:val="0"/>
          <w:szCs w:val="32"/>
          <w:highlight w:val="yellow"/>
          <w:lang w:bidi="ar"/>
        </w:rPr>
        <w:t>—</w:t>
      </w:r>
      <w:r>
        <w:rPr>
          <w:rFonts w:ascii="仿宋" w:hAnsi="仿宋" w:cs="Times New Roman"/>
          <w:color w:val="000000"/>
          <w:kern w:val="0"/>
          <w:szCs w:val="32"/>
          <w:highlight w:val="yellow"/>
          <w:lang w:bidi="ar"/>
        </w:rPr>
        <w:t>8月</w:t>
      </w:r>
      <w:r>
        <w:rPr>
          <w:rFonts w:hint="eastAsia" w:ascii="仿宋" w:hAnsi="仿宋" w:cs="Times New Roman"/>
          <w:color w:val="000000"/>
          <w:kern w:val="0"/>
          <w:szCs w:val="32"/>
          <w:lang w:bidi="ar"/>
        </w:rPr>
        <w:t>，</w:t>
      </w:r>
      <w:r>
        <w:rPr>
          <w:rFonts w:ascii="仿宋" w:hAnsi="仿宋" w:cs="Times New Roman"/>
          <w:color w:val="000000"/>
          <w:kern w:val="0"/>
          <w:szCs w:val="32"/>
          <w:lang w:bidi="ar"/>
        </w:rPr>
        <w:t>标准编制小组有针对性地收集、检索了相关的国家文件、学术文献以及国家、行业和地方标准。经过认真的分析、整理和归类，选用了相关权威材料作为参考，确保后期制定的标准既符合行业需求，又与现有标准体系相协调，并在此基础上初步确定了本标准的编写框架。</w:t>
      </w:r>
    </w:p>
    <w:p w14:paraId="41FBF8D9">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lang w:bidi="ar"/>
        </w:rPr>
        <w:t>3</w:t>
      </w:r>
      <w:r>
        <w:rPr>
          <w:rFonts w:hint="eastAsia" w:ascii="仿宋" w:hAnsi="仿宋" w:cs="Times New Roman"/>
          <w:color w:val="000000"/>
          <w:kern w:val="0"/>
          <w:szCs w:val="32"/>
          <w:lang w:bidi="ar"/>
        </w:rPr>
        <w:t>.</w:t>
      </w:r>
      <w:r>
        <w:rPr>
          <w:rFonts w:ascii="仿宋" w:hAnsi="仿宋" w:cs="Times New Roman"/>
          <w:color w:val="000000"/>
          <w:kern w:val="0"/>
          <w:szCs w:val="32"/>
          <w:lang w:bidi="ar"/>
        </w:rPr>
        <w:t>标准稿起草</w:t>
      </w:r>
    </w:p>
    <w:p w14:paraId="7A8682CE">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highlight w:val="yellow"/>
          <w:lang w:bidi="ar"/>
        </w:rPr>
        <w:t>2025年9月</w:t>
      </w:r>
      <w:r>
        <w:rPr>
          <w:rFonts w:hint="eastAsia" w:ascii="仿宋" w:hAnsi="仿宋" w:cs="Times New Roman"/>
          <w:color w:val="000000"/>
          <w:kern w:val="0"/>
          <w:szCs w:val="32"/>
          <w:highlight w:val="yellow"/>
          <w:lang w:bidi="ar"/>
        </w:rPr>
        <w:t>—</w:t>
      </w:r>
      <w:r>
        <w:rPr>
          <w:rFonts w:ascii="仿宋" w:hAnsi="仿宋" w:cs="Times New Roman"/>
          <w:color w:val="000000"/>
          <w:kern w:val="0"/>
          <w:szCs w:val="32"/>
          <w:highlight w:val="yellow"/>
          <w:lang w:bidi="ar"/>
        </w:rPr>
        <w:t>10月</w:t>
      </w:r>
      <w:r>
        <w:rPr>
          <w:rFonts w:ascii="仿宋" w:hAnsi="仿宋" w:cs="Times New Roman"/>
          <w:color w:val="000000"/>
          <w:kern w:val="0"/>
          <w:szCs w:val="32"/>
          <w:lang w:bidi="ar"/>
        </w:rPr>
        <w:t>，标准编制小组在前期资料整理的基础上，充分结合起草单位关于中医药</w:t>
      </w:r>
      <w:r>
        <w:rPr>
          <w:rFonts w:hint="eastAsia" w:ascii="仿宋" w:hAnsi="仿宋" w:cs="Times New Roman"/>
          <w:color w:val="000000"/>
          <w:kern w:val="0"/>
          <w:szCs w:val="32"/>
          <w:lang w:bidi="ar"/>
        </w:rPr>
        <w:t>大学生</w:t>
      </w:r>
      <w:r>
        <w:rPr>
          <w:rFonts w:ascii="仿宋" w:hAnsi="仿宋" w:cs="Times New Roman"/>
          <w:color w:val="000000"/>
          <w:kern w:val="0"/>
          <w:szCs w:val="32"/>
          <w:lang w:bidi="ar"/>
        </w:rPr>
        <w:t>人工智能素养的调查研究成果，多次召开内部研讨会和交流会，起草形成《中医药</w:t>
      </w:r>
      <w:r>
        <w:rPr>
          <w:rFonts w:hint="eastAsia" w:ascii="仿宋" w:hAnsi="仿宋" w:cs="Times New Roman"/>
          <w:color w:val="000000"/>
          <w:kern w:val="0"/>
          <w:szCs w:val="32"/>
          <w:lang w:bidi="ar"/>
        </w:rPr>
        <w:t>大学生</w:t>
      </w:r>
      <w:r>
        <w:rPr>
          <w:rFonts w:ascii="仿宋" w:hAnsi="仿宋" w:cs="Times New Roman"/>
          <w:color w:val="000000"/>
          <w:kern w:val="0"/>
          <w:szCs w:val="32"/>
          <w:lang w:bidi="ar"/>
        </w:rPr>
        <w:t>人工智能素养》标准草案。</w:t>
      </w:r>
    </w:p>
    <w:p w14:paraId="15552135">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highlight w:val="yellow"/>
          <w:lang w:bidi="ar"/>
        </w:rPr>
        <w:t>2025年11月</w:t>
      </w:r>
      <w:r>
        <w:rPr>
          <w:rFonts w:ascii="仿宋" w:hAnsi="仿宋" w:cs="Times New Roman"/>
          <w:color w:val="000000"/>
          <w:kern w:val="0"/>
          <w:szCs w:val="32"/>
          <w:lang w:bidi="ar"/>
        </w:rPr>
        <w:t>，按照中国中医药研究促进会的要求正式提交申报。2025年12月，该标准顺利获批立项。</w:t>
      </w:r>
    </w:p>
    <w:p w14:paraId="7DE7B834">
      <w:pPr>
        <w:adjustRightInd w:val="0"/>
        <w:snapToGrid w:val="0"/>
        <w:spacing w:line="500" w:lineRule="exact"/>
        <w:ind w:firstLine="640"/>
        <w:rPr>
          <w:rFonts w:hint="eastAsia" w:ascii="仿宋" w:hAnsi="仿宋" w:cs="Times New Roman"/>
          <w:color w:val="000000"/>
          <w:kern w:val="0"/>
          <w:szCs w:val="32"/>
          <w:lang w:bidi="ar"/>
        </w:rPr>
      </w:pPr>
      <w:r>
        <w:rPr>
          <w:rFonts w:ascii="仿宋" w:hAnsi="仿宋" w:cs="Times New Roman"/>
          <w:color w:val="000000"/>
          <w:kern w:val="0"/>
          <w:szCs w:val="32"/>
          <w:highlight w:val="yellow"/>
          <w:lang w:bidi="ar"/>
        </w:rPr>
        <w:t>2025年12月</w:t>
      </w:r>
      <w:r>
        <w:rPr>
          <w:rFonts w:hint="eastAsia" w:ascii="仿宋" w:hAnsi="仿宋" w:cs="Times New Roman"/>
          <w:color w:val="000000"/>
          <w:kern w:val="0"/>
          <w:szCs w:val="32"/>
          <w:highlight w:val="yellow"/>
          <w:lang w:bidi="ar"/>
        </w:rPr>
        <w:t>—</w:t>
      </w:r>
      <w:r>
        <w:rPr>
          <w:rFonts w:ascii="仿宋" w:hAnsi="仿宋" w:cs="Times New Roman"/>
          <w:color w:val="000000"/>
          <w:kern w:val="0"/>
          <w:szCs w:val="32"/>
          <w:highlight w:val="yellow"/>
          <w:lang w:bidi="ar"/>
        </w:rPr>
        <w:t>2026年</w:t>
      </w:r>
      <w:r>
        <w:rPr>
          <w:rFonts w:hint="eastAsia" w:ascii="仿宋" w:hAnsi="仿宋" w:cs="Times New Roman"/>
          <w:color w:val="000000"/>
          <w:kern w:val="0"/>
          <w:szCs w:val="32"/>
          <w:highlight w:val="yellow"/>
          <w:lang w:bidi="ar"/>
        </w:rPr>
        <w:t>8</w:t>
      </w:r>
      <w:r>
        <w:rPr>
          <w:rFonts w:ascii="仿宋" w:hAnsi="仿宋" w:cs="Times New Roman"/>
          <w:color w:val="000000"/>
          <w:kern w:val="0"/>
          <w:szCs w:val="32"/>
          <w:highlight w:val="yellow"/>
          <w:lang w:bidi="ar"/>
        </w:rPr>
        <w:t>月</w:t>
      </w:r>
      <w:r>
        <w:rPr>
          <w:rFonts w:ascii="仿宋" w:hAnsi="仿宋" w:cs="Times New Roman"/>
          <w:color w:val="000000"/>
          <w:kern w:val="0"/>
          <w:szCs w:val="32"/>
          <w:lang w:bidi="ar"/>
        </w:rPr>
        <w:t>，起草单位先后组织召开标准编制工作推进会议及标准草案专家研讨会议，根据专家意见对标准草案进行了多轮修改与完善，形成标准征求意见稿，并于</w:t>
      </w:r>
      <w:r>
        <w:rPr>
          <w:rFonts w:ascii="仿宋" w:hAnsi="仿宋" w:cs="Times New Roman"/>
          <w:color w:val="000000"/>
          <w:kern w:val="0"/>
          <w:szCs w:val="32"/>
          <w:highlight w:val="yellow"/>
          <w:lang w:bidi="ar"/>
        </w:rPr>
        <w:t>2026年</w:t>
      </w:r>
      <w:r>
        <w:rPr>
          <w:rFonts w:hint="eastAsia" w:ascii="仿宋" w:hAnsi="仿宋" w:cs="Times New Roman"/>
          <w:color w:val="000000"/>
          <w:kern w:val="0"/>
          <w:szCs w:val="32"/>
          <w:highlight w:val="yellow"/>
          <w:lang w:bidi="ar"/>
        </w:rPr>
        <w:t>9</w:t>
      </w:r>
      <w:r>
        <w:rPr>
          <w:rFonts w:ascii="仿宋" w:hAnsi="仿宋" w:cs="Times New Roman"/>
          <w:color w:val="000000"/>
          <w:kern w:val="0"/>
          <w:szCs w:val="32"/>
          <w:highlight w:val="yellow"/>
          <w:lang w:bidi="ar"/>
        </w:rPr>
        <w:t>月</w:t>
      </w:r>
      <w:r>
        <w:rPr>
          <w:rFonts w:ascii="仿宋" w:hAnsi="仿宋" w:cs="Times New Roman"/>
          <w:color w:val="000000"/>
          <w:kern w:val="0"/>
          <w:szCs w:val="32"/>
          <w:lang w:bidi="ar"/>
        </w:rPr>
        <w:t>起正式启动意见征求工作。</w:t>
      </w:r>
    </w:p>
    <w:p w14:paraId="1C4A0707">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四、</w:t>
      </w:r>
      <w:r>
        <w:rPr>
          <w:rFonts w:hint="eastAsia" w:ascii="黑体" w:hAnsi="黑体" w:eastAsia="黑体" w:cs="黑体"/>
          <w:szCs w:val="32"/>
          <w14:ligatures w14:val="none"/>
        </w:rPr>
        <w:t>主要内容技术指标确立</w:t>
      </w:r>
    </w:p>
    <w:p w14:paraId="353E5606">
      <w:pPr>
        <w:adjustRightInd w:val="0"/>
        <w:snapToGrid w:val="0"/>
        <w:spacing w:line="500" w:lineRule="exact"/>
        <w:ind w:firstLine="640"/>
        <w:rPr>
          <w:rFonts w:hint="eastAsia" w:ascii="仿宋" w:hAnsi="仿宋" w:cs="黑体"/>
          <w:szCs w:val="32"/>
          <w14:ligatures w14:val="none"/>
        </w:rPr>
      </w:pPr>
      <w:r>
        <w:rPr>
          <w:rFonts w:ascii="仿宋" w:hAnsi="仿宋" w:cs="黑体"/>
          <w:szCs w:val="32"/>
          <w14:ligatures w14:val="none"/>
        </w:rPr>
        <w:t>本文件给出了</w:t>
      </w:r>
      <w:r>
        <w:rPr>
          <w:rFonts w:hint="eastAsia" w:ascii="仿宋" w:hAnsi="仿宋" w:cs="黑体"/>
          <w:szCs w:val="32"/>
          <w14:ligatures w14:val="none"/>
        </w:rPr>
        <w:t>《</w:t>
      </w:r>
      <w:r>
        <w:rPr>
          <w:rFonts w:ascii="仿宋" w:hAnsi="仿宋" w:cs="黑体"/>
          <w:szCs w:val="32"/>
          <w14:ligatures w14:val="none"/>
        </w:rPr>
        <w:t>中医药</w:t>
      </w:r>
      <w:r>
        <w:rPr>
          <w:rFonts w:hint="eastAsia" w:ascii="仿宋" w:hAnsi="仿宋" w:cs="黑体"/>
          <w:szCs w:val="32"/>
          <w14:ligatures w14:val="none"/>
        </w:rPr>
        <w:t>大学生</w:t>
      </w:r>
      <w:r>
        <w:rPr>
          <w:rFonts w:ascii="仿宋" w:hAnsi="仿宋" w:cs="黑体"/>
          <w:szCs w:val="32"/>
          <w14:ligatures w14:val="none"/>
        </w:rPr>
        <w:t>人工智能素养框架</w:t>
      </w:r>
      <w:r>
        <w:rPr>
          <w:rFonts w:hint="eastAsia" w:ascii="仿宋" w:hAnsi="仿宋" w:cs="黑体"/>
          <w:szCs w:val="32"/>
          <w14:ligatures w14:val="none"/>
        </w:rPr>
        <w:t>》</w:t>
      </w:r>
      <w:r>
        <w:rPr>
          <w:rFonts w:ascii="仿宋" w:hAnsi="仿宋" w:cs="黑体"/>
          <w:szCs w:val="32"/>
          <w14:ligatures w14:val="none"/>
        </w:rPr>
        <w:t>，包括人工智能意识、人工智能知识与技能、人工智能思维、人工智能应用、人工智能社会责任五个一级维度以及1</w:t>
      </w:r>
      <w:r>
        <w:rPr>
          <w:rFonts w:hint="eastAsia" w:ascii="仿宋" w:hAnsi="仿宋" w:cs="黑体"/>
          <w:szCs w:val="32"/>
          <w14:ligatures w14:val="none"/>
        </w:rPr>
        <w:t>3</w:t>
      </w:r>
      <w:r>
        <w:rPr>
          <w:rFonts w:ascii="仿宋" w:hAnsi="仿宋" w:cs="黑体"/>
          <w:szCs w:val="32"/>
          <w14:ligatures w14:val="none"/>
        </w:rPr>
        <w:t>个二级维度和2</w:t>
      </w:r>
      <w:r>
        <w:rPr>
          <w:rFonts w:hint="eastAsia" w:ascii="仿宋" w:hAnsi="仿宋" w:cs="黑体"/>
          <w:szCs w:val="32"/>
          <w14:ligatures w14:val="none"/>
        </w:rPr>
        <w:t>8</w:t>
      </w:r>
      <w:r>
        <w:rPr>
          <w:rFonts w:ascii="仿宋" w:hAnsi="仿宋" w:cs="黑体"/>
          <w:szCs w:val="32"/>
          <w14:ligatures w14:val="none"/>
        </w:rPr>
        <w:t>个三级维度，适用于对中医药</w:t>
      </w:r>
      <w:r>
        <w:rPr>
          <w:rFonts w:hint="eastAsia" w:ascii="仿宋" w:hAnsi="仿宋" w:cs="黑体"/>
          <w:szCs w:val="32"/>
          <w14:ligatures w14:val="none"/>
        </w:rPr>
        <w:t>大学生</w:t>
      </w:r>
      <w:r>
        <w:rPr>
          <w:rFonts w:ascii="仿宋" w:hAnsi="仿宋" w:cs="黑体"/>
          <w:szCs w:val="32"/>
          <w14:ligatures w14:val="none"/>
        </w:rPr>
        <w:t>人工智能素养的</w:t>
      </w:r>
      <w:r>
        <w:rPr>
          <w:rFonts w:hint="eastAsia" w:ascii="仿宋" w:hAnsi="仿宋" w:cs="黑体"/>
          <w:szCs w:val="32"/>
          <w14:ligatures w14:val="none"/>
        </w:rPr>
        <w:t>培训与评价</w:t>
      </w:r>
      <w:r>
        <w:rPr>
          <w:rFonts w:ascii="仿宋" w:hAnsi="仿宋" w:cs="黑体"/>
          <w:szCs w:val="32"/>
          <w14:ligatures w14:val="none"/>
        </w:rPr>
        <w:t>。标准框架图如下：</w:t>
      </w:r>
    </w:p>
    <w:p w14:paraId="1936ACD2">
      <w:pPr>
        <w:adjustRightInd w:val="0"/>
        <w:snapToGrid w:val="0"/>
        <w:spacing w:line="500" w:lineRule="exact"/>
        <w:ind w:firstLine="640"/>
        <w:rPr>
          <w:rFonts w:hint="eastAsia" w:ascii="仿宋" w:hAnsi="仿宋" w:cs="黑体"/>
          <w:szCs w:val="32"/>
          <w14:ligatures w14:val="none"/>
        </w:rPr>
      </w:pPr>
    </w:p>
    <w:p w14:paraId="656388C5">
      <w:pPr>
        <w:keepNext/>
        <w:adjustRightInd w:val="0"/>
        <w:snapToGrid w:val="0"/>
        <w:spacing w:line="500" w:lineRule="exact"/>
        <w:ind w:firstLine="640"/>
        <w:jc w:val="center"/>
        <w:rPr>
          <w:rFonts w:hint="eastAsia" w:ascii="仿宋" w:hAnsi="仿宋"/>
          <w:szCs w:val="32"/>
        </w:rPr>
      </w:pPr>
      <w:r>
        <w:drawing>
          <wp:anchor distT="0" distB="0" distL="114300" distR="114300" simplePos="0" relativeHeight="251659264" behindDoc="0" locked="0" layoutInCell="1" allowOverlap="1">
            <wp:simplePos x="0" y="0"/>
            <wp:positionH relativeFrom="column">
              <wp:posOffset>-27305</wp:posOffset>
            </wp:positionH>
            <wp:positionV relativeFrom="paragraph">
              <wp:posOffset>11430</wp:posOffset>
            </wp:positionV>
            <wp:extent cx="5274310" cy="2946400"/>
            <wp:effectExtent l="0" t="0" r="2540" b="6350"/>
            <wp:wrapTopAndBottom/>
            <wp:docPr id="16558885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88583" name="图片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4310" cy="2946642"/>
                    </a:xfrm>
                    <a:prstGeom prst="rect">
                      <a:avLst/>
                    </a:prstGeom>
                    <a:noFill/>
                    <a:ln>
                      <a:noFill/>
                    </a:ln>
                  </pic:spPr>
                </pic:pic>
              </a:graphicData>
            </a:graphic>
          </wp:anchor>
        </w:drawing>
      </w:r>
      <w:r>
        <w:rPr>
          <w:rFonts w:hint="eastAsia" w:ascii="仿宋" w:hAnsi="仿宋"/>
          <w:szCs w:val="32"/>
        </w:rPr>
        <w:t xml:space="preserve">图 </w:t>
      </w:r>
      <w:r>
        <w:rPr>
          <w:rFonts w:hint="eastAsia" w:ascii="仿宋" w:hAnsi="仿宋"/>
          <w:szCs w:val="32"/>
        </w:rPr>
        <w:fldChar w:fldCharType="begin"/>
      </w:r>
      <w:r>
        <w:rPr>
          <w:rFonts w:hint="eastAsia" w:ascii="仿宋" w:hAnsi="仿宋"/>
          <w:szCs w:val="32"/>
        </w:rPr>
        <w:instrText xml:space="preserve"> SEQ 图 \* ARABIC </w:instrText>
      </w:r>
      <w:r>
        <w:rPr>
          <w:rFonts w:hint="eastAsia" w:ascii="仿宋" w:hAnsi="仿宋"/>
          <w:szCs w:val="32"/>
        </w:rPr>
        <w:fldChar w:fldCharType="separate"/>
      </w:r>
      <w:r>
        <w:rPr>
          <w:rFonts w:hint="eastAsia" w:ascii="仿宋" w:hAnsi="仿宋"/>
          <w:szCs w:val="32"/>
        </w:rPr>
        <w:t>1</w:t>
      </w:r>
      <w:r>
        <w:rPr>
          <w:rFonts w:hint="eastAsia" w:ascii="仿宋" w:hAnsi="仿宋"/>
          <w:szCs w:val="32"/>
        </w:rPr>
        <w:fldChar w:fldCharType="end"/>
      </w:r>
      <w:r>
        <w:rPr>
          <w:rFonts w:hint="eastAsia" w:ascii="仿宋" w:hAnsi="仿宋"/>
          <w:szCs w:val="32"/>
        </w:rPr>
        <w:t xml:space="preserve"> 中医药大学生人工智能素养框架</w:t>
      </w:r>
    </w:p>
    <w:p w14:paraId="5E88CABD">
      <w:pPr>
        <w:adjustRightInd w:val="0"/>
        <w:snapToGrid w:val="0"/>
        <w:spacing w:line="500" w:lineRule="exact"/>
        <w:ind w:firstLine="640"/>
        <w:rPr>
          <w:rFonts w:hint="eastAsia" w:ascii="仿宋" w:hAnsi="仿宋"/>
          <w:szCs w:val="32"/>
        </w:rPr>
      </w:pPr>
    </w:p>
    <w:p w14:paraId="48560B02">
      <w:pPr>
        <w:adjustRightInd w:val="0"/>
        <w:snapToGrid w:val="0"/>
        <w:spacing w:line="500" w:lineRule="exact"/>
        <w:ind w:firstLine="640"/>
        <w:rPr>
          <w:rFonts w:hint="eastAsia" w:ascii="仿宋" w:hAnsi="仿宋"/>
          <w:szCs w:val="32"/>
        </w:rPr>
      </w:pPr>
      <w:r>
        <w:rPr>
          <w:rFonts w:hint="eastAsia" w:ascii="仿宋" w:hAnsi="仿宋"/>
          <w:szCs w:val="32"/>
        </w:rPr>
        <w:t>1.术语和定义</w:t>
      </w:r>
    </w:p>
    <w:p w14:paraId="211261AA">
      <w:pPr>
        <w:adjustRightInd w:val="0"/>
        <w:snapToGrid w:val="0"/>
        <w:spacing w:line="500" w:lineRule="exact"/>
        <w:ind w:firstLine="640"/>
        <w:rPr>
          <w:rFonts w:hint="eastAsia" w:ascii="仿宋" w:hAnsi="仿宋"/>
          <w:szCs w:val="32"/>
        </w:rPr>
      </w:pPr>
      <w:r>
        <w:rPr>
          <w:rFonts w:hint="eastAsia" w:ascii="仿宋" w:hAnsi="仿宋" w:cs="Times New Roman"/>
          <w:color w:val="000000"/>
          <w:kern w:val="0"/>
          <w:szCs w:val="32"/>
          <w:lang w:bidi="ar"/>
          <w:rPrChange w:id="0" w:author="Yi Yi" w:date="2026-09-15T09:11:00Z">
            <w:rPr>
              <w:rFonts w:hint="eastAsia" w:ascii="仿宋" w:hAnsi="仿宋"/>
              <w:szCs w:val="32"/>
            </w:rPr>
          </w:rPrChange>
        </w:rPr>
        <w:t>本标准结合中医药教育实际场景，以及现有国家标准、</w:t>
      </w:r>
      <w:r>
        <w:rPr>
          <w:rFonts w:hint="eastAsia" w:ascii="仿宋" w:hAnsi="仿宋" w:cs="Times New Roman"/>
          <w:color w:val="000000"/>
          <w:kern w:val="0"/>
          <w:szCs w:val="32"/>
          <w:lang w:bidi="ar"/>
          <w:rPrChange w:id="1" w:author="Yi Yi" w:date="2026-09-15T09:11:00Z">
            <w:rPr>
              <w:rFonts w:hint="eastAsia" w:ascii="仿宋" w:hAnsi="仿宋"/>
              <w:szCs w:val="32"/>
            </w:rPr>
          </w:rPrChange>
        </w:rPr>
        <w:t>行业通用规范以及人工智能领域的权威学术共识，清晰界定了“中医药大学生、中医药大学生人工智能素养、智能技术资源、智能体、知识图谱、大模型、多模态数据、人工智能、人机协同”等术语的定义。经过多轮专家研讨与技术咨询，征求了中医药教育专家和人工智能技术专家的意见，对定义的内涵与外延进行反复推敲与验证。确保所有术语的一致性和准确性，避免歧义、多义或矛盾。</w:t>
      </w:r>
    </w:p>
    <w:p w14:paraId="5F899EC8">
      <w:pPr>
        <w:adjustRightInd w:val="0"/>
        <w:snapToGrid w:val="0"/>
        <w:spacing w:line="500" w:lineRule="exact"/>
        <w:ind w:firstLine="640"/>
        <w:rPr>
          <w:rFonts w:hint="eastAsia" w:ascii="仿宋" w:hAnsi="仿宋"/>
          <w:szCs w:val="32"/>
        </w:rPr>
      </w:pPr>
      <w:r>
        <w:rPr>
          <w:rFonts w:hint="eastAsia" w:ascii="仿宋" w:hAnsi="仿宋"/>
          <w:szCs w:val="32"/>
        </w:rPr>
        <w:t>2.人工智能意识</w:t>
      </w:r>
    </w:p>
    <w:p w14:paraId="4FE1EDF7">
      <w:pPr>
        <w:adjustRightInd w:val="0"/>
        <w:snapToGrid w:val="0"/>
        <w:spacing w:line="500" w:lineRule="exact"/>
        <w:ind w:firstLine="640"/>
        <w:rPr>
          <w:rFonts w:hint="eastAsia" w:ascii="仿宋" w:hAnsi="仿宋" w:cs="Times New Roman"/>
          <w:color w:val="000000"/>
          <w:kern w:val="0"/>
          <w:szCs w:val="32"/>
          <w:highlight w:val="yellow"/>
          <w:lang w:bidi="ar"/>
          <w:rPrChange w:id="2" w:author="Yi Yi" w:date="2026-09-15T09:12:00Z">
            <w:rPr>
              <w:rFonts w:hint="eastAsia" w:ascii="仿宋" w:hAnsi="仿宋"/>
              <w:szCs w:val="32"/>
            </w:rPr>
          </w:rPrChange>
        </w:rPr>
      </w:pPr>
      <w:r>
        <w:rPr>
          <w:rFonts w:hint="eastAsia" w:ascii="仿宋" w:hAnsi="仿宋" w:cs="Times New Roman"/>
          <w:color w:val="000000"/>
          <w:kern w:val="0"/>
          <w:szCs w:val="32"/>
          <w:lang w:bidi="ar"/>
          <w:rPrChange w:id="3" w:author="Yi Yi" w:date="2026-09-15T09:12:00Z">
            <w:rPr>
              <w:rFonts w:hint="eastAsia" w:ascii="仿宋" w:hAnsi="仿宋"/>
              <w:szCs w:val="32"/>
            </w:rPr>
          </w:rPrChange>
        </w:rPr>
        <w:t>本标准对中医药大学生在人工智能意识方面的要求作出了详细的规定。本章涵盖“人工智能认识”“人工智能意愿”“人工智能意志”三个二级维度及五个三级维度。</w:t>
      </w:r>
    </w:p>
    <w:p w14:paraId="1EBC6F7D">
      <w:pPr>
        <w:pStyle w:val="11"/>
        <w:keepNext/>
        <w:adjustRightInd w:val="0"/>
        <w:snapToGrid w:val="0"/>
        <w:spacing w:line="500" w:lineRule="exact"/>
        <w:ind w:firstLine="640"/>
        <w:jc w:val="center"/>
        <w:rPr>
          <w:rFonts w:hint="eastAsia" w:ascii="仿宋" w:hAnsi="仿宋" w:eastAsia="仿宋"/>
          <w:sz w:val="32"/>
          <w:szCs w:val="32"/>
        </w:rPr>
      </w:pPr>
      <w:r>
        <w:rPr>
          <w:rFonts w:hint="eastAsia" w:ascii="仿宋" w:hAnsi="仿宋" w:eastAsia="仿宋"/>
          <w:sz w:val="32"/>
          <w:szCs w:val="32"/>
        </w:rPr>
        <w:t xml:space="preserve">表 </w:t>
      </w:r>
      <w:r>
        <w:rPr>
          <w:rFonts w:hint="eastAsia" w:ascii="仿宋" w:hAnsi="仿宋" w:eastAsia="仿宋"/>
          <w:sz w:val="32"/>
          <w:szCs w:val="32"/>
        </w:rPr>
        <w:fldChar w:fldCharType="begin"/>
      </w:r>
      <w:r>
        <w:rPr>
          <w:rFonts w:hint="eastAsia" w:ascii="仿宋" w:hAnsi="仿宋" w:eastAsia="仿宋"/>
          <w:sz w:val="32"/>
          <w:szCs w:val="32"/>
        </w:rPr>
        <w:instrText xml:space="preserve"> SEQ 表 \* ARABIC </w:instrText>
      </w:r>
      <w:r>
        <w:rPr>
          <w:rFonts w:hint="eastAsia" w:ascii="仿宋" w:hAnsi="仿宋" w:eastAsia="仿宋"/>
          <w:sz w:val="32"/>
          <w:szCs w:val="32"/>
        </w:rPr>
        <w:fldChar w:fldCharType="separate"/>
      </w:r>
      <w:r>
        <w:rPr>
          <w:rFonts w:hint="eastAsia" w:ascii="仿宋" w:hAnsi="仿宋" w:eastAsia="仿宋"/>
          <w:sz w:val="32"/>
          <w:szCs w:val="32"/>
        </w:rPr>
        <w:t>1</w:t>
      </w:r>
      <w:r>
        <w:rPr>
          <w:rFonts w:hint="eastAsia" w:ascii="仿宋" w:hAnsi="仿宋" w:eastAsia="仿宋"/>
          <w:sz w:val="32"/>
          <w:szCs w:val="32"/>
        </w:rPr>
        <w:fldChar w:fldCharType="end"/>
      </w:r>
      <w:r>
        <w:rPr>
          <w:rFonts w:hint="eastAsia" w:ascii="仿宋" w:hAnsi="仿宋" w:eastAsia="仿宋"/>
          <w:sz w:val="32"/>
          <w:szCs w:val="32"/>
        </w:rPr>
        <w:t xml:space="preserve"> </w:t>
      </w:r>
      <w:r>
        <w:rPr>
          <w:rFonts w:ascii="仿宋" w:hAnsi="仿宋" w:eastAsia="仿宋"/>
          <w:sz w:val="32"/>
          <w:szCs w:val="32"/>
        </w:rPr>
        <w:t>人工智能意识</w:t>
      </w:r>
    </w:p>
    <w:tbl>
      <w:tblPr>
        <w:tblStyle w:val="18"/>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5"/>
        <w:gridCol w:w="2285"/>
        <w:gridCol w:w="3721"/>
      </w:tblGrid>
      <w:tr w14:paraId="48F6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85" w:type="dxa"/>
            <w:tcMar>
              <w:top w:w="-1" w:type="dxa"/>
              <w:left w:w="-1" w:type="dxa"/>
              <w:bottom w:w="-1" w:type="dxa"/>
              <w:right w:w="-1" w:type="dxa"/>
            </w:tcMar>
            <w:vAlign w:val="center"/>
          </w:tcPr>
          <w:p w14:paraId="7FCC6B9C">
            <w:pPr>
              <w:widowControl/>
              <w:adjustRightInd w:val="0"/>
              <w:snapToGrid w:val="0"/>
              <w:ind w:firstLine="0" w:firstLineChars="0"/>
              <w:jc w:val="center"/>
              <w:textAlignment w:val="center"/>
              <w:rPr>
                <w:rFonts w:hint="eastAsia" w:ascii="仿宋" w:hAnsi="仿宋" w:cs="宋体"/>
                <w:b/>
                <w:bCs/>
                <w:kern w:val="0"/>
                <w:szCs w:val="32"/>
              </w:rPr>
            </w:pPr>
            <w:r>
              <w:rPr>
                <w:rFonts w:hint="eastAsia" w:ascii="仿宋" w:hAnsi="仿宋" w:cs="宋体"/>
                <w:b/>
                <w:bCs/>
                <w:kern w:val="0"/>
                <w:szCs w:val="32"/>
              </w:rPr>
              <w:t>一级维度</w:t>
            </w:r>
          </w:p>
        </w:tc>
        <w:tc>
          <w:tcPr>
            <w:tcW w:w="2285" w:type="dxa"/>
            <w:tcMar>
              <w:top w:w="-1" w:type="dxa"/>
              <w:left w:w="-1" w:type="dxa"/>
              <w:bottom w:w="-1" w:type="dxa"/>
              <w:right w:w="-1" w:type="dxa"/>
            </w:tcMar>
            <w:vAlign w:val="center"/>
          </w:tcPr>
          <w:p w14:paraId="60492A25">
            <w:pPr>
              <w:widowControl/>
              <w:adjustRightInd w:val="0"/>
              <w:snapToGrid w:val="0"/>
              <w:ind w:firstLine="0" w:firstLineChars="0"/>
              <w:jc w:val="center"/>
              <w:textAlignment w:val="center"/>
              <w:rPr>
                <w:rFonts w:hint="eastAsia" w:ascii="仿宋" w:hAnsi="仿宋" w:cs="宋体"/>
                <w:b/>
                <w:bCs/>
                <w:kern w:val="0"/>
                <w:szCs w:val="32"/>
              </w:rPr>
            </w:pPr>
            <w:r>
              <w:rPr>
                <w:rFonts w:hint="eastAsia" w:ascii="仿宋" w:hAnsi="仿宋" w:cs="宋体"/>
                <w:b/>
                <w:bCs/>
                <w:kern w:val="0"/>
                <w:szCs w:val="32"/>
              </w:rPr>
              <w:t>二级维度</w:t>
            </w:r>
          </w:p>
        </w:tc>
        <w:tc>
          <w:tcPr>
            <w:tcW w:w="3721" w:type="dxa"/>
            <w:tcMar>
              <w:top w:w="-1" w:type="dxa"/>
              <w:left w:w="-1" w:type="dxa"/>
              <w:bottom w:w="-1" w:type="dxa"/>
              <w:right w:w="-1" w:type="dxa"/>
            </w:tcMar>
            <w:vAlign w:val="center"/>
          </w:tcPr>
          <w:p w14:paraId="71E2ABA0">
            <w:pPr>
              <w:widowControl/>
              <w:adjustRightInd w:val="0"/>
              <w:snapToGrid w:val="0"/>
              <w:ind w:firstLine="0" w:firstLineChars="0"/>
              <w:jc w:val="center"/>
              <w:textAlignment w:val="center"/>
              <w:rPr>
                <w:rFonts w:hint="eastAsia" w:ascii="仿宋" w:hAnsi="仿宋" w:cs="宋体"/>
                <w:b/>
                <w:bCs/>
                <w:kern w:val="0"/>
                <w:szCs w:val="32"/>
              </w:rPr>
            </w:pPr>
            <w:r>
              <w:rPr>
                <w:rFonts w:hint="eastAsia" w:ascii="仿宋" w:hAnsi="仿宋" w:cs="宋体"/>
                <w:b/>
                <w:bCs/>
                <w:kern w:val="0"/>
                <w:szCs w:val="32"/>
              </w:rPr>
              <w:t>三级维度</w:t>
            </w:r>
          </w:p>
        </w:tc>
      </w:tr>
      <w:tr w14:paraId="50B4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5" w:type="dxa"/>
            <w:vMerge w:val="restart"/>
            <w:tcMar>
              <w:top w:w="-1" w:type="dxa"/>
              <w:left w:w="-1" w:type="dxa"/>
              <w:bottom w:w="-1" w:type="dxa"/>
              <w:right w:w="-1" w:type="dxa"/>
            </w:tcMar>
            <w:vAlign w:val="center"/>
          </w:tcPr>
          <w:p w14:paraId="21ECEBC5">
            <w:pPr>
              <w:widowControl/>
              <w:adjustRightInd w:val="0"/>
              <w:snapToGrid w:val="0"/>
              <w:ind w:firstLine="0" w:firstLineChars="0"/>
              <w:jc w:val="center"/>
              <w:textAlignment w:val="center"/>
              <w:rPr>
                <w:rFonts w:hint="eastAsia" w:ascii="仿宋" w:hAnsi="仿宋" w:cs="宋体"/>
                <w:kern w:val="0"/>
                <w:szCs w:val="32"/>
              </w:rPr>
            </w:pPr>
            <w:r>
              <w:rPr>
                <w:rFonts w:hint="eastAsia" w:ascii="仿宋" w:hAnsi="仿宋" w:cs="宋体"/>
                <w:kern w:val="0"/>
                <w:szCs w:val="32"/>
              </w:rPr>
              <w:t>人工智能意识</w:t>
            </w:r>
          </w:p>
        </w:tc>
        <w:tc>
          <w:tcPr>
            <w:tcW w:w="2285" w:type="dxa"/>
            <w:vMerge w:val="restart"/>
            <w:tcMar>
              <w:top w:w="-1" w:type="dxa"/>
              <w:left w:w="-1" w:type="dxa"/>
              <w:bottom w:w="-1" w:type="dxa"/>
              <w:right w:w="-1" w:type="dxa"/>
            </w:tcMar>
            <w:vAlign w:val="center"/>
          </w:tcPr>
          <w:p w14:paraId="191DA3E2">
            <w:pPr>
              <w:widowControl/>
              <w:adjustRightInd w:val="0"/>
              <w:snapToGrid w:val="0"/>
              <w:ind w:firstLine="0" w:firstLineChars="0"/>
              <w:jc w:val="center"/>
              <w:textAlignment w:val="center"/>
              <w:rPr>
                <w:rFonts w:hint="eastAsia" w:ascii="仿宋" w:hAnsi="仿宋" w:cs="宋体"/>
                <w:kern w:val="0"/>
                <w:szCs w:val="32"/>
              </w:rPr>
            </w:pPr>
            <w:r>
              <w:rPr>
                <w:rFonts w:hint="eastAsia" w:ascii="仿宋" w:hAnsi="仿宋" w:cs="宋体"/>
                <w:kern w:val="0"/>
                <w:szCs w:val="32"/>
              </w:rPr>
              <w:t>人工智能认识</w:t>
            </w:r>
          </w:p>
        </w:tc>
        <w:tc>
          <w:tcPr>
            <w:tcW w:w="3721" w:type="dxa"/>
            <w:tcMar>
              <w:top w:w="-1" w:type="dxa"/>
              <w:left w:w="-1" w:type="dxa"/>
              <w:bottom w:w="-1" w:type="dxa"/>
              <w:right w:w="-1" w:type="dxa"/>
            </w:tcMar>
            <w:vAlign w:val="center"/>
          </w:tcPr>
          <w:p w14:paraId="2124DB3D">
            <w:pPr>
              <w:widowControl/>
              <w:adjustRightInd w:val="0"/>
              <w:snapToGrid w:val="0"/>
              <w:ind w:firstLine="0" w:firstLineChars="0"/>
              <w:jc w:val="left"/>
              <w:textAlignment w:val="center"/>
              <w:rPr>
                <w:rFonts w:hint="eastAsia" w:ascii="仿宋" w:hAnsi="仿宋" w:cs="宋体"/>
                <w:kern w:val="0"/>
                <w:szCs w:val="32"/>
              </w:rPr>
            </w:pPr>
            <w:r>
              <w:rPr>
                <w:rFonts w:ascii="仿宋" w:hAnsi="仿宋"/>
                <w:szCs w:val="32"/>
              </w:rPr>
              <w:t>理解人工智能技术在中医药发展中的价值</w:t>
            </w:r>
          </w:p>
        </w:tc>
      </w:tr>
      <w:tr w14:paraId="6C19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5" w:type="dxa"/>
            <w:vMerge w:val="continue"/>
            <w:tcMar>
              <w:top w:w="-1" w:type="dxa"/>
              <w:left w:w="-1" w:type="dxa"/>
              <w:bottom w:w="-1" w:type="dxa"/>
              <w:right w:w="-1" w:type="dxa"/>
            </w:tcMar>
            <w:vAlign w:val="center"/>
          </w:tcPr>
          <w:p w14:paraId="2FCEC8FB">
            <w:pPr>
              <w:widowControl/>
              <w:adjustRightInd w:val="0"/>
              <w:snapToGrid w:val="0"/>
              <w:ind w:firstLine="0" w:firstLineChars="0"/>
              <w:jc w:val="center"/>
              <w:textAlignment w:val="center"/>
              <w:rPr>
                <w:rFonts w:hint="eastAsia" w:ascii="仿宋" w:hAnsi="仿宋" w:cs="宋体"/>
                <w:kern w:val="0"/>
                <w:szCs w:val="32"/>
              </w:rPr>
            </w:pPr>
          </w:p>
        </w:tc>
        <w:tc>
          <w:tcPr>
            <w:tcW w:w="2285" w:type="dxa"/>
            <w:vMerge w:val="continue"/>
            <w:tcMar>
              <w:top w:w="-1" w:type="dxa"/>
              <w:left w:w="-1" w:type="dxa"/>
              <w:bottom w:w="-1" w:type="dxa"/>
              <w:right w:w="-1" w:type="dxa"/>
            </w:tcMar>
            <w:vAlign w:val="center"/>
          </w:tcPr>
          <w:p w14:paraId="2B011668">
            <w:pPr>
              <w:widowControl/>
              <w:adjustRightInd w:val="0"/>
              <w:snapToGrid w:val="0"/>
              <w:ind w:firstLine="0" w:firstLineChars="0"/>
              <w:jc w:val="center"/>
              <w:textAlignment w:val="center"/>
              <w:rPr>
                <w:rFonts w:hint="eastAsia" w:ascii="仿宋" w:hAnsi="仿宋" w:cs="宋体"/>
                <w:kern w:val="0"/>
                <w:szCs w:val="32"/>
              </w:rPr>
            </w:pPr>
          </w:p>
        </w:tc>
        <w:tc>
          <w:tcPr>
            <w:tcW w:w="3721" w:type="dxa"/>
            <w:tcMar>
              <w:top w:w="-1" w:type="dxa"/>
              <w:left w:w="-1" w:type="dxa"/>
              <w:bottom w:w="-1" w:type="dxa"/>
              <w:right w:w="-1" w:type="dxa"/>
            </w:tcMar>
            <w:vAlign w:val="center"/>
          </w:tcPr>
          <w:p w14:paraId="63C569B9">
            <w:pPr>
              <w:widowControl/>
              <w:adjustRightInd w:val="0"/>
              <w:snapToGrid w:val="0"/>
              <w:ind w:firstLine="0" w:firstLineChars="0"/>
              <w:jc w:val="left"/>
              <w:textAlignment w:val="center"/>
              <w:rPr>
                <w:rFonts w:hint="eastAsia" w:ascii="仿宋" w:hAnsi="仿宋" w:cs="宋体"/>
                <w:kern w:val="0"/>
                <w:szCs w:val="32"/>
              </w:rPr>
            </w:pPr>
            <w:r>
              <w:rPr>
                <w:rFonts w:ascii="仿宋" w:hAnsi="仿宋"/>
                <w:szCs w:val="32"/>
              </w:rPr>
              <w:t>认识人工智能技术进步对个人成长带来的机遇与挑战</w:t>
            </w:r>
          </w:p>
        </w:tc>
      </w:tr>
      <w:tr w14:paraId="7D47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5" w:type="dxa"/>
            <w:vMerge w:val="continue"/>
            <w:tcMar>
              <w:top w:w="-1" w:type="dxa"/>
              <w:left w:w="-1" w:type="dxa"/>
              <w:bottom w:w="-1" w:type="dxa"/>
              <w:right w:w="-1" w:type="dxa"/>
            </w:tcMar>
            <w:vAlign w:val="center"/>
          </w:tcPr>
          <w:p w14:paraId="29394D2A">
            <w:pPr>
              <w:widowControl/>
              <w:adjustRightInd w:val="0"/>
              <w:snapToGrid w:val="0"/>
              <w:ind w:firstLine="0" w:firstLineChars="0"/>
              <w:jc w:val="center"/>
              <w:textAlignment w:val="center"/>
              <w:rPr>
                <w:rFonts w:hint="eastAsia" w:ascii="仿宋" w:hAnsi="仿宋" w:cs="宋体"/>
                <w:kern w:val="0"/>
                <w:szCs w:val="32"/>
              </w:rPr>
            </w:pPr>
          </w:p>
        </w:tc>
        <w:tc>
          <w:tcPr>
            <w:tcW w:w="2285" w:type="dxa"/>
            <w:vMerge w:val="restart"/>
            <w:tcMar>
              <w:top w:w="-1" w:type="dxa"/>
              <w:left w:w="-1" w:type="dxa"/>
              <w:bottom w:w="-1" w:type="dxa"/>
              <w:right w:w="-1" w:type="dxa"/>
            </w:tcMar>
            <w:vAlign w:val="center"/>
          </w:tcPr>
          <w:p w14:paraId="16520752">
            <w:pPr>
              <w:widowControl/>
              <w:adjustRightInd w:val="0"/>
              <w:snapToGrid w:val="0"/>
              <w:ind w:firstLine="0" w:firstLineChars="0"/>
              <w:jc w:val="center"/>
              <w:textAlignment w:val="center"/>
              <w:rPr>
                <w:rFonts w:hint="eastAsia" w:ascii="仿宋" w:hAnsi="仿宋" w:cs="宋体"/>
                <w:kern w:val="0"/>
                <w:szCs w:val="32"/>
              </w:rPr>
            </w:pPr>
            <w:r>
              <w:rPr>
                <w:rFonts w:hint="eastAsia" w:ascii="仿宋" w:hAnsi="仿宋" w:cs="宋体"/>
                <w:kern w:val="0"/>
                <w:szCs w:val="32"/>
              </w:rPr>
              <w:t>人工智能意愿</w:t>
            </w:r>
          </w:p>
        </w:tc>
        <w:tc>
          <w:tcPr>
            <w:tcW w:w="3721" w:type="dxa"/>
            <w:tcMar>
              <w:top w:w="-1" w:type="dxa"/>
              <w:left w:w="-1" w:type="dxa"/>
              <w:bottom w:w="-1" w:type="dxa"/>
              <w:right w:w="-1" w:type="dxa"/>
            </w:tcMar>
            <w:vAlign w:val="center"/>
          </w:tcPr>
          <w:p w14:paraId="63EF9E11">
            <w:pPr>
              <w:widowControl/>
              <w:adjustRightInd w:val="0"/>
              <w:snapToGrid w:val="0"/>
              <w:ind w:firstLine="0" w:firstLineChars="0"/>
              <w:jc w:val="left"/>
              <w:textAlignment w:val="center"/>
              <w:rPr>
                <w:rFonts w:hint="eastAsia" w:ascii="仿宋" w:hAnsi="仿宋" w:cs="宋体"/>
                <w:kern w:val="0"/>
                <w:szCs w:val="32"/>
              </w:rPr>
            </w:pPr>
            <w:r>
              <w:rPr>
                <w:rFonts w:ascii="仿宋" w:hAnsi="仿宋"/>
                <w:szCs w:val="32"/>
              </w:rPr>
              <w:t>主动学习和使用智能技术资源的意愿</w:t>
            </w:r>
          </w:p>
        </w:tc>
      </w:tr>
      <w:tr w14:paraId="53C1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5" w:type="dxa"/>
            <w:vMerge w:val="continue"/>
            <w:tcMar>
              <w:top w:w="-1" w:type="dxa"/>
              <w:left w:w="-1" w:type="dxa"/>
              <w:bottom w:w="-1" w:type="dxa"/>
              <w:right w:w="-1" w:type="dxa"/>
            </w:tcMar>
            <w:vAlign w:val="center"/>
          </w:tcPr>
          <w:p w14:paraId="2C1B2FEF">
            <w:pPr>
              <w:widowControl/>
              <w:adjustRightInd w:val="0"/>
              <w:snapToGrid w:val="0"/>
              <w:ind w:firstLine="0" w:firstLineChars="0"/>
              <w:jc w:val="center"/>
              <w:textAlignment w:val="center"/>
              <w:rPr>
                <w:rFonts w:hint="eastAsia" w:ascii="仿宋" w:hAnsi="仿宋" w:cs="宋体"/>
                <w:kern w:val="0"/>
                <w:szCs w:val="32"/>
              </w:rPr>
            </w:pPr>
          </w:p>
        </w:tc>
        <w:tc>
          <w:tcPr>
            <w:tcW w:w="2285" w:type="dxa"/>
            <w:vMerge w:val="continue"/>
            <w:tcMar>
              <w:top w:w="-1" w:type="dxa"/>
              <w:left w:w="-1" w:type="dxa"/>
              <w:bottom w:w="-1" w:type="dxa"/>
              <w:right w:w="-1" w:type="dxa"/>
            </w:tcMar>
            <w:vAlign w:val="center"/>
          </w:tcPr>
          <w:p w14:paraId="2A0ABAAB">
            <w:pPr>
              <w:widowControl/>
              <w:adjustRightInd w:val="0"/>
              <w:snapToGrid w:val="0"/>
              <w:ind w:firstLine="0" w:firstLineChars="0"/>
              <w:jc w:val="center"/>
              <w:textAlignment w:val="center"/>
              <w:rPr>
                <w:rFonts w:hint="eastAsia" w:ascii="仿宋" w:hAnsi="仿宋" w:cs="宋体"/>
                <w:kern w:val="0"/>
                <w:szCs w:val="32"/>
              </w:rPr>
            </w:pPr>
          </w:p>
        </w:tc>
        <w:tc>
          <w:tcPr>
            <w:tcW w:w="3721" w:type="dxa"/>
            <w:tcMar>
              <w:top w:w="-1" w:type="dxa"/>
              <w:left w:w="-1" w:type="dxa"/>
              <w:bottom w:w="-1" w:type="dxa"/>
              <w:right w:w="-1" w:type="dxa"/>
            </w:tcMar>
            <w:vAlign w:val="center"/>
          </w:tcPr>
          <w:p w14:paraId="78A7F999">
            <w:pPr>
              <w:widowControl/>
              <w:adjustRightInd w:val="0"/>
              <w:snapToGrid w:val="0"/>
              <w:ind w:firstLine="0" w:firstLineChars="0"/>
              <w:jc w:val="left"/>
              <w:textAlignment w:val="center"/>
              <w:rPr>
                <w:rFonts w:hint="eastAsia" w:ascii="仿宋" w:hAnsi="仿宋"/>
                <w:szCs w:val="32"/>
              </w:rPr>
            </w:pPr>
            <w:r>
              <w:rPr>
                <w:rFonts w:ascii="仿宋" w:hAnsi="仿宋"/>
                <w:szCs w:val="32"/>
              </w:rPr>
              <w:t>运用智能技术</w:t>
            </w:r>
            <w:r>
              <w:rPr>
                <w:rFonts w:hint="eastAsia" w:ascii="仿宋" w:hAnsi="仿宋"/>
                <w:szCs w:val="32"/>
              </w:rPr>
              <w:t>资源</w:t>
            </w:r>
            <w:r>
              <w:rPr>
                <w:rFonts w:ascii="仿宋" w:hAnsi="仿宋"/>
                <w:szCs w:val="32"/>
              </w:rPr>
              <w:t>开展中医药学习实践和探索创新的能动性</w:t>
            </w:r>
          </w:p>
        </w:tc>
      </w:tr>
      <w:tr w14:paraId="6ECF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5" w:type="dxa"/>
            <w:vMerge w:val="continue"/>
            <w:tcMar>
              <w:top w:w="-1" w:type="dxa"/>
              <w:left w:w="-1" w:type="dxa"/>
              <w:bottom w:w="-1" w:type="dxa"/>
              <w:right w:w="-1" w:type="dxa"/>
            </w:tcMar>
            <w:vAlign w:val="center"/>
          </w:tcPr>
          <w:p w14:paraId="3689C599">
            <w:pPr>
              <w:widowControl/>
              <w:adjustRightInd w:val="0"/>
              <w:snapToGrid w:val="0"/>
              <w:ind w:firstLine="0" w:firstLineChars="0"/>
              <w:jc w:val="center"/>
              <w:textAlignment w:val="center"/>
              <w:rPr>
                <w:rFonts w:hint="eastAsia" w:ascii="仿宋" w:hAnsi="仿宋" w:cs="宋体"/>
                <w:kern w:val="0"/>
                <w:szCs w:val="32"/>
              </w:rPr>
            </w:pPr>
          </w:p>
        </w:tc>
        <w:tc>
          <w:tcPr>
            <w:tcW w:w="2285" w:type="dxa"/>
            <w:tcMar>
              <w:top w:w="-1" w:type="dxa"/>
              <w:left w:w="-1" w:type="dxa"/>
              <w:bottom w:w="-1" w:type="dxa"/>
              <w:right w:w="-1" w:type="dxa"/>
            </w:tcMar>
            <w:vAlign w:val="center"/>
          </w:tcPr>
          <w:p w14:paraId="5E6E5905">
            <w:pPr>
              <w:widowControl/>
              <w:adjustRightInd w:val="0"/>
              <w:snapToGrid w:val="0"/>
              <w:ind w:firstLine="0" w:firstLineChars="0"/>
              <w:jc w:val="center"/>
              <w:textAlignment w:val="center"/>
              <w:rPr>
                <w:rFonts w:hint="eastAsia" w:ascii="仿宋" w:hAnsi="仿宋" w:cs="宋体"/>
                <w:kern w:val="0"/>
                <w:szCs w:val="32"/>
              </w:rPr>
            </w:pPr>
            <w:r>
              <w:rPr>
                <w:rFonts w:hint="eastAsia" w:ascii="仿宋" w:hAnsi="仿宋"/>
                <w:szCs w:val="32"/>
              </w:rPr>
              <w:t>人工智能意志</w:t>
            </w:r>
          </w:p>
        </w:tc>
        <w:tc>
          <w:tcPr>
            <w:tcW w:w="3721" w:type="dxa"/>
            <w:tcMar>
              <w:top w:w="-1" w:type="dxa"/>
              <w:left w:w="-1" w:type="dxa"/>
              <w:bottom w:w="-1" w:type="dxa"/>
              <w:right w:w="-1" w:type="dxa"/>
            </w:tcMar>
            <w:vAlign w:val="center"/>
          </w:tcPr>
          <w:p w14:paraId="4A59F7DF">
            <w:pPr>
              <w:widowControl/>
              <w:adjustRightInd w:val="0"/>
              <w:snapToGrid w:val="0"/>
              <w:ind w:firstLine="0" w:firstLineChars="0"/>
              <w:jc w:val="left"/>
              <w:textAlignment w:val="center"/>
              <w:rPr>
                <w:rFonts w:hint="eastAsia" w:ascii="仿宋" w:hAnsi="仿宋" w:cs="宋体"/>
                <w:kern w:val="0"/>
                <w:szCs w:val="32"/>
              </w:rPr>
            </w:pPr>
            <w:r>
              <w:rPr>
                <w:rFonts w:ascii="仿宋" w:hAnsi="仿宋" w:cs="宋体"/>
                <w:kern w:val="0"/>
                <w:szCs w:val="32"/>
              </w:rPr>
              <w:t>克服中医药智能化学习</w:t>
            </w:r>
            <w:r>
              <w:rPr>
                <w:rFonts w:hint="eastAsia" w:ascii="仿宋" w:hAnsi="仿宋" w:cs="宋体"/>
                <w:kern w:val="0"/>
                <w:szCs w:val="32"/>
              </w:rPr>
              <w:t>与</w:t>
            </w:r>
            <w:r>
              <w:rPr>
                <w:rFonts w:ascii="仿宋" w:hAnsi="仿宋" w:cs="宋体"/>
                <w:kern w:val="0"/>
                <w:szCs w:val="32"/>
              </w:rPr>
              <w:t>实践困难的决心</w:t>
            </w:r>
          </w:p>
        </w:tc>
      </w:tr>
    </w:tbl>
    <w:p w14:paraId="60A16A80">
      <w:pPr>
        <w:adjustRightInd w:val="0"/>
        <w:snapToGrid w:val="0"/>
        <w:spacing w:line="500" w:lineRule="exact"/>
        <w:ind w:firstLine="640"/>
        <w:rPr>
          <w:rFonts w:hint="eastAsia" w:ascii="仿宋" w:hAnsi="仿宋"/>
          <w:szCs w:val="32"/>
        </w:rPr>
      </w:pPr>
    </w:p>
    <w:p w14:paraId="2FC5B1CA">
      <w:pPr>
        <w:adjustRightInd w:val="0"/>
        <w:snapToGrid w:val="0"/>
        <w:spacing w:line="500" w:lineRule="exact"/>
        <w:ind w:firstLine="640"/>
        <w:rPr>
          <w:rFonts w:hint="eastAsia" w:ascii="仿宋" w:hAnsi="仿宋"/>
          <w:szCs w:val="32"/>
        </w:rPr>
      </w:pPr>
      <w:r>
        <w:rPr>
          <w:rFonts w:hint="eastAsia" w:ascii="仿宋" w:hAnsi="仿宋"/>
          <w:szCs w:val="32"/>
        </w:rPr>
        <w:t>3.人工智能知识与技能</w:t>
      </w:r>
    </w:p>
    <w:p w14:paraId="3084C435">
      <w:pPr>
        <w:adjustRightInd w:val="0"/>
        <w:snapToGrid w:val="0"/>
        <w:spacing w:line="500" w:lineRule="exact"/>
        <w:ind w:firstLine="640"/>
        <w:rPr>
          <w:rFonts w:hint="eastAsia" w:ascii="仿宋" w:hAnsi="仿宋"/>
          <w:szCs w:val="32"/>
        </w:rPr>
      </w:pPr>
      <w:r>
        <w:rPr>
          <w:rFonts w:hint="eastAsia" w:ascii="仿宋" w:hAnsi="仿宋"/>
          <w:szCs w:val="32"/>
        </w:rPr>
        <w:t>本标准对中医药大学生应具备的知识与技能作出了详细的规定。本章涵盖“人工智能知识”和“人工智能技能”两个二级维度以及五个三级维度。</w:t>
      </w:r>
    </w:p>
    <w:p w14:paraId="3A0467F4">
      <w:pPr>
        <w:adjustRightInd w:val="0"/>
        <w:snapToGrid w:val="0"/>
        <w:spacing w:line="500" w:lineRule="exact"/>
        <w:ind w:firstLine="640"/>
        <w:jc w:val="center"/>
        <w:rPr>
          <w:rFonts w:hint="eastAsia" w:ascii="仿宋" w:hAnsi="仿宋"/>
          <w:szCs w:val="32"/>
        </w:rPr>
      </w:pPr>
      <w:r>
        <w:rPr>
          <w:rFonts w:hint="eastAsia" w:ascii="仿宋" w:hAnsi="仿宋"/>
          <w:szCs w:val="32"/>
        </w:rPr>
        <w:t xml:space="preserve">表 </w:t>
      </w:r>
      <w:r>
        <w:rPr>
          <w:rFonts w:hint="eastAsia" w:ascii="仿宋" w:hAnsi="仿宋"/>
          <w:szCs w:val="32"/>
        </w:rPr>
        <w:fldChar w:fldCharType="begin"/>
      </w:r>
      <w:r>
        <w:rPr>
          <w:rFonts w:hint="eastAsia" w:ascii="仿宋" w:hAnsi="仿宋"/>
          <w:szCs w:val="32"/>
        </w:rPr>
        <w:instrText xml:space="preserve"> SEQ 表 \* ARABIC </w:instrText>
      </w:r>
      <w:r>
        <w:rPr>
          <w:rFonts w:hint="eastAsia" w:ascii="仿宋" w:hAnsi="仿宋"/>
          <w:szCs w:val="32"/>
        </w:rPr>
        <w:fldChar w:fldCharType="separate"/>
      </w:r>
      <w:r>
        <w:rPr>
          <w:rFonts w:hint="eastAsia" w:ascii="仿宋" w:hAnsi="仿宋"/>
          <w:szCs w:val="32"/>
        </w:rPr>
        <w:t>2</w:t>
      </w:r>
      <w:r>
        <w:rPr>
          <w:rFonts w:hint="eastAsia" w:ascii="仿宋" w:hAnsi="仿宋"/>
          <w:szCs w:val="32"/>
        </w:rPr>
        <w:fldChar w:fldCharType="end"/>
      </w:r>
      <w:r>
        <w:rPr>
          <w:rFonts w:hint="eastAsia" w:ascii="仿宋" w:hAnsi="仿宋"/>
          <w:szCs w:val="32"/>
        </w:rPr>
        <w:t xml:space="preserve"> 人工智能知识与技能</w:t>
      </w:r>
    </w:p>
    <w:tbl>
      <w:tblPr>
        <w:tblStyle w:val="18"/>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8"/>
        <w:gridCol w:w="1894"/>
        <w:gridCol w:w="3789"/>
      </w:tblGrid>
      <w:tr w14:paraId="1790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08" w:type="dxa"/>
            <w:tcMar>
              <w:top w:w="-1" w:type="dxa"/>
              <w:left w:w="-1" w:type="dxa"/>
              <w:bottom w:w="-1" w:type="dxa"/>
              <w:right w:w="-1" w:type="dxa"/>
            </w:tcMar>
            <w:vAlign w:val="center"/>
          </w:tcPr>
          <w:p w14:paraId="2AEAFC1F">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一级维度</w:t>
            </w:r>
          </w:p>
        </w:tc>
        <w:tc>
          <w:tcPr>
            <w:tcW w:w="1894" w:type="dxa"/>
            <w:tcMar>
              <w:top w:w="-1" w:type="dxa"/>
              <w:left w:w="-1" w:type="dxa"/>
              <w:bottom w:w="-1" w:type="dxa"/>
              <w:right w:w="-1" w:type="dxa"/>
            </w:tcMar>
            <w:vAlign w:val="center"/>
          </w:tcPr>
          <w:p w14:paraId="13D6E830">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二级维度</w:t>
            </w:r>
          </w:p>
        </w:tc>
        <w:tc>
          <w:tcPr>
            <w:tcW w:w="3789" w:type="dxa"/>
            <w:tcMar>
              <w:top w:w="-1" w:type="dxa"/>
              <w:left w:w="-1" w:type="dxa"/>
              <w:bottom w:w="-1" w:type="dxa"/>
              <w:right w:w="-1" w:type="dxa"/>
            </w:tcMar>
            <w:vAlign w:val="center"/>
          </w:tcPr>
          <w:p w14:paraId="36963262">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三级维度</w:t>
            </w:r>
          </w:p>
        </w:tc>
      </w:tr>
      <w:tr w14:paraId="61AC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Merge w:val="restart"/>
            <w:tcMar>
              <w:top w:w="-1" w:type="dxa"/>
              <w:left w:w="-1" w:type="dxa"/>
              <w:bottom w:w="-1" w:type="dxa"/>
              <w:right w:w="-1" w:type="dxa"/>
            </w:tcMar>
            <w:vAlign w:val="center"/>
          </w:tcPr>
          <w:p w14:paraId="27D3CAF9">
            <w:pPr>
              <w:widowControl/>
              <w:adjustRightInd w:val="0"/>
              <w:snapToGrid w:val="0"/>
              <w:ind w:firstLine="0" w:firstLineChars="0"/>
              <w:jc w:val="center"/>
              <w:textAlignment w:val="center"/>
              <w:rPr>
                <w:rFonts w:hint="eastAsia" w:ascii="仿宋" w:hAnsi="仿宋" w:cs="宋体"/>
                <w:szCs w:val="32"/>
              </w:rPr>
            </w:pPr>
            <w:r>
              <w:rPr>
                <w:rFonts w:hint="eastAsia" w:ascii="仿宋" w:hAnsi="仿宋" w:cs="宋体"/>
                <w:szCs w:val="32"/>
              </w:rPr>
              <w:t>人工智能知识与技能</w:t>
            </w:r>
          </w:p>
        </w:tc>
        <w:tc>
          <w:tcPr>
            <w:tcW w:w="1894" w:type="dxa"/>
            <w:vMerge w:val="restart"/>
            <w:tcMar>
              <w:top w:w="-1" w:type="dxa"/>
              <w:left w:w="-1" w:type="dxa"/>
              <w:bottom w:w="-1" w:type="dxa"/>
              <w:right w:w="-1" w:type="dxa"/>
            </w:tcMar>
            <w:vAlign w:val="center"/>
          </w:tcPr>
          <w:p w14:paraId="031E89AD">
            <w:pPr>
              <w:widowControl/>
              <w:adjustRightInd w:val="0"/>
              <w:snapToGrid w:val="0"/>
              <w:ind w:firstLine="0" w:firstLineChars="0"/>
              <w:jc w:val="center"/>
              <w:textAlignment w:val="center"/>
              <w:rPr>
                <w:rFonts w:hint="eastAsia" w:ascii="仿宋" w:hAnsi="仿宋" w:cs="宋体"/>
                <w:szCs w:val="32"/>
              </w:rPr>
            </w:pPr>
            <w:r>
              <w:rPr>
                <w:rFonts w:hint="eastAsia" w:ascii="仿宋" w:hAnsi="仿宋" w:cs="宋体"/>
                <w:kern w:val="0"/>
                <w:szCs w:val="32"/>
                <w:lang w:bidi="ar"/>
              </w:rPr>
              <w:t>人工智能知识</w:t>
            </w:r>
          </w:p>
        </w:tc>
        <w:tc>
          <w:tcPr>
            <w:tcW w:w="3789" w:type="dxa"/>
            <w:tcMar>
              <w:top w:w="-1" w:type="dxa"/>
              <w:left w:w="-1" w:type="dxa"/>
              <w:bottom w:w="-1" w:type="dxa"/>
              <w:right w:w="-1" w:type="dxa"/>
            </w:tcMar>
            <w:vAlign w:val="center"/>
          </w:tcPr>
          <w:p w14:paraId="459475CF">
            <w:pPr>
              <w:widowControl/>
              <w:adjustRightInd w:val="0"/>
              <w:snapToGrid w:val="0"/>
              <w:ind w:firstLine="0" w:firstLineChars="0"/>
              <w:jc w:val="left"/>
              <w:textAlignment w:val="center"/>
              <w:rPr>
                <w:rFonts w:hint="eastAsia" w:ascii="仿宋" w:hAnsi="仿宋" w:cs="宋体"/>
                <w:kern w:val="0"/>
                <w:szCs w:val="32"/>
                <w:lang w:eastAsia="zh"/>
              </w:rPr>
            </w:pPr>
            <w:r>
              <w:rPr>
                <w:rFonts w:ascii="仿宋" w:hAnsi="仿宋" w:cs="宋体"/>
                <w:kern w:val="0"/>
                <w:szCs w:val="32"/>
              </w:rPr>
              <w:t>中医药领域常见智能技术基本原理</w:t>
            </w:r>
          </w:p>
        </w:tc>
      </w:tr>
      <w:tr w14:paraId="2AD2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Merge w:val="continue"/>
            <w:tcMar>
              <w:top w:w="-1" w:type="dxa"/>
              <w:left w:w="-1" w:type="dxa"/>
              <w:bottom w:w="-1" w:type="dxa"/>
              <w:right w:w="-1" w:type="dxa"/>
            </w:tcMar>
            <w:vAlign w:val="center"/>
          </w:tcPr>
          <w:p w14:paraId="15C7F274">
            <w:pPr>
              <w:widowControl/>
              <w:adjustRightInd w:val="0"/>
              <w:snapToGrid w:val="0"/>
              <w:ind w:firstLine="0" w:firstLineChars="0"/>
              <w:jc w:val="center"/>
              <w:textAlignment w:val="center"/>
              <w:rPr>
                <w:rFonts w:hint="eastAsia" w:ascii="仿宋" w:hAnsi="仿宋" w:cs="宋体"/>
                <w:szCs w:val="32"/>
              </w:rPr>
            </w:pPr>
          </w:p>
        </w:tc>
        <w:tc>
          <w:tcPr>
            <w:tcW w:w="1894" w:type="dxa"/>
            <w:vMerge w:val="continue"/>
            <w:tcMar>
              <w:top w:w="-1" w:type="dxa"/>
              <w:left w:w="-1" w:type="dxa"/>
              <w:bottom w:w="-1" w:type="dxa"/>
              <w:right w:w="-1" w:type="dxa"/>
            </w:tcMar>
            <w:vAlign w:val="center"/>
          </w:tcPr>
          <w:p w14:paraId="32AD05FD">
            <w:pPr>
              <w:widowControl/>
              <w:adjustRightInd w:val="0"/>
              <w:snapToGrid w:val="0"/>
              <w:ind w:firstLine="0" w:firstLineChars="0"/>
              <w:jc w:val="center"/>
              <w:textAlignment w:val="center"/>
              <w:rPr>
                <w:rFonts w:hint="eastAsia" w:ascii="仿宋" w:hAnsi="仿宋" w:cs="宋体"/>
                <w:kern w:val="0"/>
                <w:szCs w:val="32"/>
                <w:lang w:bidi="ar"/>
              </w:rPr>
            </w:pPr>
          </w:p>
        </w:tc>
        <w:tc>
          <w:tcPr>
            <w:tcW w:w="3789" w:type="dxa"/>
            <w:tcMar>
              <w:top w:w="-1" w:type="dxa"/>
              <w:left w:w="-1" w:type="dxa"/>
              <w:bottom w:w="-1" w:type="dxa"/>
              <w:right w:w="-1" w:type="dxa"/>
            </w:tcMar>
            <w:vAlign w:val="center"/>
          </w:tcPr>
          <w:p w14:paraId="32CB7714">
            <w:pPr>
              <w:widowControl/>
              <w:adjustRightInd w:val="0"/>
              <w:snapToGrid w:val="0"/>
              <w:ind w:firstLine="0" w:firstLineChars="0"/>
              <w:jc w:val="left"/>
              <w:textAlignment w:val="center"/>
              <w:rPr>
                <w:rFonts w:hint="eastAsia" w:ascii="仿宋" w:hAnsi="仿宋" w:cs="宋体"/>
                <w:kern w:val="0"/>
                <w:szCs w:val="32"/>
              </w:rPr>
            </w:pPr>
            <w:r>
              <w:rPr>
                <w:rFonts w:ascii="仿宋" w:hAnsi="仿宋" w:cs="宋体"/>
                <w:color w:val="000000" w:themeColor="text1"/>
                <w:kern w:val="0"/>
                <w:szCs w:val="32"/>
                <w14:textFill>
                  <w14:solidFill>
                    <w14:schemeClr w14:val="tx1"/>
                  </w14:solidFill>
                </w14:textFill>
              </w:rPr>
              <w:t>中医药智能技术的发展与应用</w:t>
            </w:r>
            <w:r>
              <w:rPr>
                <w:rFonts w:hint="eastAsia" w:ascii="仿宋" w:hAnsi="仿宋" w:cs="宋体"/>
                <w:color w:val="000000" w:themeColor="text1"/>
                <w:kern w:val="0"/>
                <w:szCs w:val="32"/>
                <w14:textFill>
                  <w14:solidFill>
                    <w14:schemeClr w14:val="tx1"/>
                  </w14:solidFill>
                </w14:textFill>
              </w:rPr>
              <w:t>知识</w:t>
            </w:r>
          </w:p>
        </w:tc>
      </w:tr>
      <w:tr w14:paraId="354B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Merge w:val="continue"/>
            <w:tcMar>
              <w:top w:w="-1" w:type="dxa"/>
              <w:left w:w="-1" w:type="dxa"/>
              <w:bottom w:w="-1" w:type="dxa"/>
              <w:right w:w="-1" w:type="dxa"/>
            </w:tcMar>
            <w:vAlign w:val="center"/>
          </w:tcPr>
          <w:p w14:paraId="086C7738">
            <w:pPr>
              <w:widowControl/>
              <w:adjustRightInd w:val="0"/>
              <w:snapToGrid w:val="0"/>
              <w:ind w:firstLine="0" w:firstLineChars="0"/>
              <w:jc w:val="center"/>
              <w:textAlignment w:val="center"/>
              <w:rPr>
                <w:rFonts w:hint="eastAsia" w:ascii="仿宋" w:hAnsi="仿宋" w:cs="宋体"/>
                <w:szCs w:val="32"/>
              </w:rPr>
            </w:pPr>
          </w:p>
        </w:tc>
        <w:tc>
          <w:tcPr>
            <w:tcW w:w="1894" w:type="dxa"/>
            <w:vMerge w:val="restart"/>
            <w:tcMar>
              <w:top w:w="-1" w:type="dxa"/>
              <w:left w:w="-1" w:type="dxa"/>
              <w:bottom w:w="-1" w:type="dxa"/>
              <w:right w:w="-1" w:type="dxa"/>
            </w:tcMar>
            <w:vAlign w:val="center"/>
          </w:tcPr>
          <w:p w14:paraId="44265B83">
            <w:pPr>
              <w:widowControl/>
              <w:adjustRightInd w:val="0"/>
              <w:snapToGrid w:val="0"/>
              <w:ind w:firstLine="0" w:firstLineChars="0"/>
              <w:jc w:val="center"/>
              <w:textAlignment w:val="center"/>
              <w:rPr>
                <w:rFonts w:hint="eastAsia" w:ascii="仿宋" w:hAnsi="仿宋" w:cs="宋体"/>
                <w:kern w:val="0"/>
                <w:szCs w:val="32"/>
                <w:lang w:bidi="ar"/>
              </w:rPr>
            </w:pPr>
            <w:r>
              <w:rPr>
                <w:rFonts w:hint="eastAsia" w:ascii="仿宋" w:hAnsi="仿宋" w:cs="宋体"/>
                <w:kern w:val="0"/>
                <w:szCs w:val="32"/>
                <w:lang w:bidi="ar"/>
              </w:rPr>
              <w:t>人工智能技能</w:t>
            </w:r>
          </w:p>
        </w:tc>
        <w:tc>
          <w:tcPr>
            <w:tcW w:w="3789" w:type="dxa"/>
            <w:tcMar>
              <w:top w:w="-1" w:type="dxa"/>
              <w:left w:w="-1" w:type="dxa"/>
              <w:bottom w:w="-1" w:type="dxa"/>
              <w:right w:w="-1" w:type="dxa"/>
            </w:tcMar>
            <w:vAlign w:val="center"/>
          </w:tcPr>
          <w:p w14:paraId="0E9184F6">
            <w:pPr>
              <w:widowControl/>
              <w:adjustRightInd w:val="0"/>
              <w:snapToGrid w:val="0"/>
              <w:ind w:firstLine="0" w:firstLineChars="0"/>
              <w:jc w:val="left"/>
              <w:textAlignment w:val="center"/>
              <w:rPr>
                <w:rFonts w:hint="eastAsia" w:ascii="仿宋" w:hAnsi="仿宋" w:cs="宋体"/>
                <w:kern w:val="0"/>
                <w:szCs w:val="32"/>
                <w:lang w:bidi="ar"/>
              </w:rPr>
            </w:pPr>
            <w:r>
              <w:rPr>
                <w:rFonts w:hint="eastAsia" w:ascii="仿宋" w:hAnsi="仿宋" w:cs="宋体"/>
                <w:kern w:val="0"/>
                <w:szCs w:val="32"/>
                <w:lang w:bidi="ar"/>
              </w:rPr>
              <w:t>中医药智能技术资源的选择策略</w:t>
            </w:r>
          </w:p>
        </w:tc>
      </w:tr>
      <w:tr w14:paraId="74A4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Merge w:val="continue"/>
            <w:tcMar>
              <w:top w:w="-1" w:type="dxa"/>
              <w:left w:w="-1" w:type="dxa"/>
              <w:bottom w:w="-1" w:type="dxa"/>
              <w:right w:w="-1" w:type="dxa"/>
            </w:tcMar>
            <w:vAlign w:val="center"/>
          </w:tcPr>
          <w:p w14:paraId="1214A4CD">
            <w:pPr>
              <w:widowControl/>
              <w:adjustRightInd w:val="0"/>
              <w:snapToGrid w:val="0"/>
              <w:ind w:firstLine="0" w:firstLineChars="0"/>
              <w:jc w:val="center"/>
              <w:textAlignment w:val="center"/>
              <w:rPr>
                <w:rFonts w:hint="eastAsia" w:ascii="仿宋" w:hAnsi="仿宋" w:cs="宋体"/>
                <w:szCs w:val="32"/>
              </w:rPr>
            </w:pPr>
          </w:p>
        </w:tc>
        <w:tc>
          <w:tcPr>
            <w:tcW w:w="1894" w:type="dxa"/>
            <w:vMerge w:val="continue"/>
            <w:tcMar>
              <w:top w:w="-1" w:type="dxa"/>
              <w:left w:w="-1" w:type="dxa"/>
              <w:bottom w:w="-1" w:type="dxa"/>
              <w:right w:w="-1" w:type="dxa"/>
            </w:tcMar>
            <w:vAlign w:val="center"/>
          </w:tcPr>
          <w:p w14:paraId="3D02F5AF">
            <w:pPr>
              <w:widowControl/>
              <w:adjustRightInd w:val="0"/>
              <w:snapToGrid w:val="0"/>
              <w:ind w:firstLine="0" w:firstLineChars="0"/>
              <w:jc w:val="center"/>
              <w:textAlignment w:val="center"/>
              <w:rPr>
                <w:rFonts w:hint="eastAsia" w:ascii="仿宋" w:hAnsi="仿宋" w:cs="宋体"/>
                <w:kern w:val="0"/>
                <w:szCs w:val="32"/>
                <w:lang w:bidi="ar"/>
              </w:rPr>
            </w:pPr>
          </w:p>
        </w:tc>
        <w:tc>
          <w:tcPr>
            <w:tcW w:w="3789" w:type="dxa"/>
            <w:tcMar>
              <w:top w:w="-1" w:type="dxa"/>
              <w:left w:w="-1" w:type="dxa"/>
              <w:bottom w:w="-1" w:type="dxa"/>
              <w:right w:w="-1" w:type="dxa"/>
            </w:tcMar>
            <w:vAlign w:val="center"/>
          </w:tcPr>
          <w:p w14:paraId="359810AB">
            <w:pPr>
              <w:widowControl/>
              <w:adjustRightInd w:val="0"/>
              <w:snapToGrid w:val="0"/>
              <w:ind w:firstLine="0" w:firstLineChars="0"/>
              <w:jc w:val="left"/>
              <w:textAlignment w:val="center"/>
              <w:rPr>
                <w:rFonts w:hint="eastAsia" w:ascii="仿宋" w:hAnsi="仿宋" w:cs="宋体"/>
                <w:kern w:val="0"/>
                <w:szCs w:val="32"/>
                <w:lang w:bidi="ar"/>
              </w:rPr>
            </w:pPr>
            <w:r>
              <w:rPr>
                <w:rFonts w:hint="eastAsia" w:ascii="仿宋" w:hAnsi="仿宋" w:cs="宋体"/>
                <w:kern w:val="0"/>
                <w:szCs w:val="32"/>
                <w:lang w:bidi="ar"/>
              </w:rPr>
              <w:t>中医药智能技术资源的使用方法</w:t>
            </w:r>
          </w:p>
        </w:tc>
      </w:tr>
      <w:tr w14:paraId="5FA2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Merge w:val="continue"/>
            <w:tcMar>
              <w:top w:w="-1" w:type="dxa"/>
              <w:left w:w="-1" w:type="dxa"/>
              <w:bottom w:w="-1" w:type="dxa"/>
              <w:right w:w="-1" w:type="dxa"/>
            </w:tcMar>
            <w:vAlign w:val="center"/>
          </w:tcPr>
          <w:p w14:paraId="13FCAD80">
            <w:pPr>
              <w:widowControl/>
              <w:adjustRightInd w:val="0"/>
              <w:snapToGrid w:val="0"/>
              <w:ind w:firstLine="0" w:firstLineChars="0"/>
              <w:jc w:val="center"/>
              <w:textAlignment w:val="center"/>
              <w:rPr>
                <w:rFonts w:hint="eastAsia" w:ascii="仿宋" w:hAnsi="仿宋" w:cs="宋体"/>
                <w:szCs w:val="32"/>
              </w:rPr>
            </w:pPr>
          </w:p>
        </w:tc>
        <w:tc>
          <w:tcPr>
            <w:tcW w:w="1894" w:type="dxa"/>
            <w:vMerge w:val="continue"/>
            <w:tcMar>
              <w:top w:w="-1" w:type="dxa"/>
              <w:left w:w="-1" w:type="dxa"/>
              <w:bottom w:w="-1" w:type="dxa"/>
              <w:right w:w="-1" w:type="dxa"/>
            </w:tcMar>
            <w:vAlign w:val="center"/>
          </w:tcPr>
          <w:p w14:paraId="5F98B548">
            <w:pPr>
              <w:widowControl/>
              <w:adjustRightInd w:val="0"/>
              <w:snapToGrid w:val="0"/>
              <w:ind w:firstLine="0" w:firstLineChars="0"/>
              <w:jc w:val="center"/>
              <w:textAlignment w:val="center"/>
              <w:rPr>
                <w:rFonts w:hint="eastAsia" w:ascii="仿宋" w:hAnsi="仿宋" w:cs="宋体"/>
                <w:kern w:val="0"/>
                <w:szCs w:val="32"/>
                <w:lang w:bidi="ar"/>
              </w:rPr>
            </w:pPr>
          </w:p>
        </w:tc>
        <w:tc>
          <w:tcPr>
            <w:tcW w:w="3789" w:type="dxa"/>
            <w:tcMar>
              <w:top w:w="-1" w:type="dxa"/>
              <w:left w:w="-1" w:type="dxa"/>
              <w:bottom w:w="-1" w:type="dxa"/>
              <w:right w:w="-1" w:type="dxa"/>
            </w:tcMar>
            <w:vAlign w:val="center"/>
          </w:tcPr>
          <w:p w14:paraId="006F6453">
            <w:pPr>
              <w:widowControl/>
              <w:adjustRightInd w:val="0"/>
              <w:snapToGrid w:val="0"/>
              <w:ind w:firstLine="0" w:firstLineChars="0"/>
              <w:jc w:val="left"/>
              <w:textAlignment w:val="center"/>
              <w:rPr>
                <w:rFonts w:hint="eastAsia" w:ascii="仿宋" w:hAnsi="仿宋" w:cs="宋体"/>
                <w:kern w:val="0"/>
                <w:szCs w:val="32"/>
                <w:lang w:bidi="ar"/>
              </w:rPr>
            </w:pPr>
            <w:r>
              <w:rPr>
                <w:rFonts w:hint="eastAsia" w:ascii="仿宋" w:hAnsi="仿宋" w:cs="宋体"/>
                <w:kern w:val="0"/>
                <w:szCs w:val="32"/>
                <w:lang w:bidi="ar"/>
              </w:rPr>
              <w:t>中医药学习资源的获取、生成与管理</w:t>
            </w:r>
          </w:p>
        </w:tc>
      </w:tr>
    </w:tbl>
    <w:p w14:paraId="69BC43F8">
      <w:pPr>
        <w:adjustRightInd w:val="0"/>
        <w:snapToGrid w:val="0"/>
        <w:spacing w:line="500" w:lineRule="exact"/>
        <w:ind w:firstLine="640"/>
        <w:rPr>
          <w:rFonts w:hint="eastAsia" w:ascii="仿宋" w:hAnsi="仿宋"/>
          <w:szCs w:val="32"/>
        </w:rPr>
      </w:pPr>
    </w:p>
    <w:p w14:paraId="03E6D447">
      <w:pPr>
        <w:adjustRightInd w:val="0"/>
        <w:snapToGrid w:val="0"/>
        <w:spacing w:line="500" w:lineRule="exact"/>
        <w:ind w:firstLine="640"/>
        <w:rPr>
          <w:rFonts w:hint="eastAsia" w:ascii="仿宋" w:hAnsi="仿宋"/>
          <w:szCs w:val="32"/>
        </w:rPr>
      </w:pPr>
      <w:r>
        <w:rPr>
          <w:rFonts w:hint="eastAsia" w:ascii="仿宋" w:hAnsi="仿宋"/>
          <w:szCs w:val="32"/>
        </w:rPr>
        <w:t>4.人工智能思维</w:t>
      </w:r>
    </w:p>
    <w:p w14:paraId="0E871306">
      <w:pPr>
        <w:adjustRightInd w:val="0"/>
        <w:snapToGrid w:val="0"/>
        <w:spacing w:line="500" w:lineRule="exact"/>
        <w:ind w:firstLine="640"/>
        <w:rPr>
          <w:rFonts w:hint="eastAsia" w:ascii="仿宋" w:hAnsi="仿宋"/>
          <w:szCs w:val="32"/>
        </w:rPr>
      </w:pPr>
      <w:r>
        <w:rPr>
          <w:rFonts w:hint="eastAsia" w:ascii="仿宋" w:hAnsi="仿宋"/>
          <w:szCs w:val="32"/>
        </w:rPr>
        <w:t>本标准对中医药大学生应具备的思维作出了详细的规定。本章涵盖“数据建模思维”“人机协同思维”“批判与创新思维”三个二级维度及六个三级维度。</w:t>
      </w:r>
    </w:p>
    <w:p w14:paraId="5DDDB893">
      <w:pPr>
        <w:adjustRightInd w:val="0"/>
        <w:snapToGrid w:val="0"/>
        <w:spacing w:line="500" w:lineRule="exact"/>
        <w:ind w:firstLine="0" w:firstLineChars="0"/>
        <w:jc w:val="center"/>
        <w:rPr>
          <w:rFonts w:hint="eastAsia" w:ascii="仿宋" w:hAnsi="仿宋"/>
          <w:szCs w:val="32"/>
        </w:rPr>
      </w:pPr>
      <w:r>
        <w:rPr>
          <w:rFonts w:hint="eastAsia" w:ascii="仿宋" w:hAnsi="仿宋"/>
          <w:szCs w:val="32"/>
        </w:rPr>
        <w:t xml:space="preserve">表 </w:t>
      </w:r>
      <w:r>
        <w:rPr>
          <w:rFonts w:hint="eastAsia" w:ascii="仿宋" w:hAnsi="仿宋"/>
          <w:szCs w:val="32"/>
        </w:rPr>
        <w:fldChar w:fldCharType="begin"/>
      </w:r>
      <w:r>
        <w:rPr>
          <w:rFonts w:hint="eastAsia" w:ascii="仿宋" w:hAnsi="仿宋"/>
          <w:szCs w:val="32"/>
        </w:rPr>
        <w:instrText xml:space="preserve"> SEQ 表 \* ARABIC </w:instrText>
      </w:r>
      <w:r>
        <w:rPr>
          <w:rFonts w:hint="eastAsia" w:ascii="仿宋" w:hAnsi="仿宋"/>
          <w:szCs w:val="32"/>
        </w:rPr>
        <w:fldChar w:fldCharType="separate"/>
      </w:r>
      <w:r>
        <w:rPr>
          <w:rFonts w:hint="eastAsia" w:ascii="仿宋" w:hAnsi="仿宋"/>
          <w:szCs w:val="32"/>
        </w:rPr>
        <w:t>3</w:t>
      </w:r>
      <w:r>
        <w:rPr>
          <w:rFonts w:hint="eastAsia" w:ascii="仿宋" w:hAnsi="仿宋"/>
          <w:szCs w:val="32"/>
        </w:rPr>
        <w:fldChar w:fldCharType="end"/>
      </w:r>
      <w:r>
        <w:rPr>
          <w:rFonts w:hint="eastAsia" w:ascii="仿宋" w:hAnsi="仿宋"/>
          <w:szCs w:val="32"/>
        </w:rPr>
        <w:t xml:space="preserve"> 人工智能思维</w:t>
      </w:r>
    </w:p>
    <w:tbl>
      <w:tblPr>
        <w:tblStyle w:val="18"/>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2382"/>
        <w:gridCol w:w="3903"/>
      </w:tblGrid>
      <w:tr w14:paraId="20CA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06" w:type="dxa"/>
            <w:tcMar>
              <w:top w:w="-1" w:type="dxa"/>
              <w:left w:w="-1" w:type="dxa"/>
              <w:bottom w:w="-1" w:type="dxa"/>
              <w:right w:w="-1" w:type="dxa"/>
            </w:tcMar>
            <w:vAlign w:val="center"/>
          </w:tcPr>
          <w:p w14:paraId="1383BBF8">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一级维度</w:t>
            </w:r>
          </w:p>
        </w:tc>
        <w:tc>
          <w:tcPr>
            <w:tcW w:w="2382" w:type="dxa"/>
            <w:tcMar>
              <w:top w:w="-1" w:type="dxa"/>
              <w:left w:w="-1" w:type="dxa"/>
              <w:bottom w:w="-1" w:type="dxa"/>
              <w:right w:w="-1" w:type="dxa"/>
            </w:tcMar>
            <w:vAlign w:val="center"/>
          </w:tcPr>
          <w:p w14:paraId="3FCED530">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二级维度</w:t>
            </w:r>
          </w:p>
        </w:tc>
        <w:tc>
          <w:tcPr>
            <w:tcW w:w="3902" w:type="dxa"/>
            <w:tcMar>
              <w:top w:w="-1" w:type="dxa"/>
              <w:left w:w="-1" w:type="dxa"/>
              <w:bottom w:w="-1" w:type="dxa"/>
              <w:right w:w="-1" w:type="dxa"/>
            </w:tcMar>
            <w:vAlign w:val="center"/>
          </w:tcPr>
          <w:p w14:paraId="7CD55FD6">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三级维度</w:t>
            </w:r>
          </w:p>
        </w:tc>
      </w:tr>
      <w:tr w14:paraId="4A15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Merge w:val="restart"/>
            <w:tcMar>
              <w:top w:w="-1" w:type="dxa"/>
              <w:left w:w="-1" w:type="dxa"/>
              <w:bottom w:w="-1" w:type="dxa"/>
              <w:right w:w="-1" w:type="dxa"/>
            </w:tcMar>
            <w:vAlign w:val="center"/>
          </w:tcPr>
          <w:p w14:paraId="14A751C6">
            <w:pPr>
              <w:widowControl/>
              <w:adjustRightInd w:val="0"/>
              <w:snapToGrid w:val="0"/>
              <w:ind w:firstLine="0" w:firstLineChars="0"/>
              <w:jc w:val="center"/>
              <w:textAlignment w:val="center"/>
              <w:rPr>
                <w:rFonts w:hint="eastAsia" w:ascii="仿宋" w:hAnsi="仿宋" w:cs="宋体"/>
                <w:szCs w:val="32"/>
              </w:rPr>
            </w:pPr>
            <w:r>
              <w:rPr>
                <w:rFonts w:hint="eastAsia" w:ascii="仿宋" w:hAnsi="仿宋" w:cs="宋体"/>
                <w:szCs w:val="32"/>
              </w:rPr>
              <w:t>人工智能思维</w:t>
            </w:r>
          </w:p>
        </w:tc>
        <w:tc>
          <w:tcPr>
            <w:tcW w:w="2382" w:type="dxa"/>
            <w:vMerge w:val="restart"/>
            <w:tcMar>
              <w:top w:w="-1" w:type="dxa"/>
              <w:left w:w="-1" w:type="dxa"/>
              <w:bottom w:w="-1" w:type="dxa"/>
              <w:right w:w="-1" w:type="dxa"/>
            </w:tcMar>
            <w:vAlign w:val="center"/>
          </w:tcPr>
          <w:p w14:paraId="71369E68">
            <w:pPr>
              <w:adjustRightInd w:val="0"/>
              <w:snapToGrid w:val="0"/>
              <w:ind w:firstLine="0" w:firstLineChars="0"/>
              <w:jc w:val="center"/>
              <w:textAlignment w:val="center"/>
              <w:rPr>
                <w:rFonts w:hint="eastAsia" w:ascii="仿宋" w:hAnsi="仿宋" w:cs="宋体"/>
                <w:szCs w:val="32"/>
              </w:rPr>
            </w:pPr>
            <w:r>
              <w:rPr>
                <w:rFonts w:hint="eastAsia" w:ascii="仿宋" w:hAnsi="仿宋" w:cs="宋体"/>
                <w:szCs w:val="32"/>
              </w:rPr>
              <w:t>数据建模思维</w:t>
            </w:r>
          </w:p>
        </w:tc>
        <w:tc>
          <w:tcPr>
            <w:tcW w:w="3902" w:type="dxa"/>
            <w:tcMar>
              <w:top w:w="-1" w:type="dxa"/>
              <w:left w:w="-1" w:type="dxa"/>
              <w:bottom w:w="-1" w:type="dxa"/>
              <w:right w:w="-1" w:type="dxa"/>
            </w:tcMar>
            <w:vAlign w:val="center"/>
          </w:tcPr>
          <w:p w14:paraId="5767F457">
            <w:pPr>
              <w:widowControl/>
              <w:adjustRightInd w:val="0"/>
              <w:snapToGrid w:val="0"/>
              <w:ind w:firstLine="0" w:firstLineChars="0"/>
              <w:jc w:val="left"/>
              <w:textAlignment w:val="center"/>
              <w:rPr>
                <w:rFonts w:hint="eastAsia" w:ascii="仿宋" w:hAnsi="仿宋" w:cs="宋体"/>
                <w:kern w:val="0"/>
                <w:szCs w:val="32"/>
                <w:lang w:eastAsia="zh"/>
              </w:rPr>
            </w:pPr>
            <w:r>
              <w:rPr>
                <w:rFonts w:hint="eastAsia" w:ascii="仿宋" w:hAnsi="仿宋"/>
                <w:szCs w:val="32"/>
              </w:rPr>
              <w:t>中医药信息的数据化处理与表达</w:t>
            </w:r>
          </w:p>
        </w:tc>
      </w:tr>
      <w:tr w14:paraId="14D7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Merge w:val="continue"/>
            <w:tcMar>
              <w:top w:w="-1" w:type="dxa"/>
              <w:left w:w="-1" w:type="dxa"/>
              <w:bottom w:w="-1" w:type="dxa"/>
              <w:right w:w="-1" w:type="dxa"/>
            </w:tcMar>
            <w:vAlign w:val="center"/>
          </w:tcPr>
          <w:p w14:paraId="387B20C2">
            <w:pPr>
              <w:widowControl/>
              <w:adjustRightInd w:val="0"/>
              <w:snapToGrid w:val="0"/>
              <w:ind w:firstLine="0" w:firstLineChars="0"/>
              <w:jc w:val="center"/>
              <w:textAlignment w:val="center"/>
              <w:rPr>
                <w:rFonts w:hint="eastAsia" w:ascii="仿宋" w:hAnsi="仿宋" w:cs="宋体"/>
                <w:szCs w:val="32"/>
              </w:rPr>
            </w:pPr>
          </w:p>
        </w:tc>
        <w:tc>
          <w:tcPr>
            <w:tcW w:w="2382" w:type="dxa"/>
            <w:vMerge w:val="continue"/>
            <w:tcMar>
              <w:top w:w="-1" w:type="dxa"/>
              <w:left w:w="-1" w:type="dxa"/>
              <w:bottom w:w="-1" w:type="dxa"/>
              <w:right w:w="-1" w:type="dxa"/>
            </w:tcMar>
            <w:vAlign w:val="center"/>
          </w:tcPr>
          <w:p w14:paraId="66A47CBA">
            <w:pPr>
              <w:widowControl/>
              <w:adjustRightInd w:val="0"/>
              <w:snapToGrid w:val="0"/>
              <w:ind w:firstLine="0" w:firstLineChars="0"/>
              <w:jc w:val="center"/>
              <w:textAlignment w:val="center"/>
              <w:rPr>
                <w:rFonts w:hint="eastAsia" w:ascii="仿宋" w:hAnsi="仿宋" w:cs="宋体"/>
                <w:kern w:val="0"/>
                <w:szCs w:val="32"/>
                <w:lang w:bidi="ar"/>
              </w:rPr>
            </w:pPr>
          </w:p>
        </w:tc>
        <w:tc>
          <w:tcPr>
            <w:tcW w:w="3902" w:type="dxa"/>
            <w:tcMar>
              <w:top w:w="-1" w:type="dxa"/>
              <w:left w:w="-1" w:type="dxa"/>
              <w:bottom w:w="-1" w:type="dxa"/>
              <w:right w:w="-1" w:type="dxa"/>
            </w:tcMar>
            <w:vAlign w:val="center"/>
          </w:tcPr>
          <w:p w14:paraId="4F51EBFF">
            <w:pPr>
              <w:widowControl/>
              <w:adjustRightInd w:val="0"/>
              <w:snapToGrid w:val="0"/>
              <w:ind w:firstLine="0" w:firstLineChars="0"/>
              <w:jc w:val="left"/>
              <w:textAlignment w:val="center"/>
              <w:rPr>
                <w:rFonts w:hint="eastAsia" w:ascii="仿宋" w:hAnsi="仿宋" w:cs="宋体"/>
                <w:kern w:val="0"/>
                <w:szCs w:val="32"/>
              </w:rPr>
            </w:pPr>
            <w:r>
              <w:rPr>
                <w:rFonts w:hint="eastAsia" w:ascii="仿宋" w:hAnsi="仿宋"/>
                <w:szCs w:val="32"/>
              </w:rPr>
              <w:t>中医药问题的智能建模思路</w:t>
            </w:r>
          </w:p>
        </w:tc>
      </w:tr>
      <w:tr w14:paraId="551F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Merge w:val="continue"/>
            <w:tcMar>
              <w:top w:w="-1" w:type="dxa"/>
              <w:left w:w="-1" w:type="dxa"/>
              <w:bottom w:w="-1" w:type="dxa"/>
              <w:right w:w="-1" w:type="dxa"/>
            </w:tcMar>
            <w:vAlign w:val="center"/>
          </w:tcPr>
          <w:p w14:paraId="29C51702">
            <w:pPr>
              <w:widowControl/>
              <w:adjustRightInd w:val="0"/>
              <w:snapToGrid w:val="0"/>
              <w:ind w:firstLine="0" w:firstLineChars="0"/>
              <w:jc w:val="center"/>
              <w:textAlignment w:val="center"/>
              <w:rPr>
                <w:rFonts w:hint="eastAsia" w:ascii="仿宋" w:hAnsi="仿宋" w:cs="宋体"/>
                <w:szCs w:val="32"/>
              </w:rPr>
            </w:pPr>
          </w:p>
        </w:tc>
        <w:tc>
          <w:tcPr>
            <w:tcW w:w="2382" w:type="dxa"/>
            <w:vMerge w:val="restart"/>
            <w:tcMar>
              <w:top w:w="-1" w:type="dxa"/>
              <w:left w:w="-1" w:type="dxa"/>
              <w:bottom w:w="-1" w:type="dxa"/>
              <w:right w:w="-1" w:type="dxa"/>
            </w:tcMar>
            <w:vAlign w:val="center"/>
          </w:tcPr>
          <w:p w14:paraId="09107714">
            <w:pPr>
              <w:widowControl/>
              <w:adjustRightInd w:val="0"/>
              <w:snapToGrid w:val="0"/>
              <w:ind w:firstLine="0" w:firstLineChars="0"/>
              <w:jc w:val="center"/>
              <w:textAlignment w:val="center"/>
              <w:rPr>
                <w:rFonts w:hint="eastAsia" w:ascii="仿宋" w:hAnsi="仿宋" w:cs="宋体"/>
                <w:kern w:val="0"/>
                <w:szCs w:val="32"/>
                <w:lang w:bidi="ar"/>
              </w:rPr>
            </w:pPr>
            <w:r>
              <w:rPr>
                <w:rFonts w:hint="eastAsia" w:ascii="仿宋" w:hAnsi="仿宋" w:cs="宋体"/>
                <w:kern w:val="0"/>
                <w:szCs w:val="32"/>
                <w:lang w:bidi="ar"/>
              </w:rPr>
              <w:t>人机协同思维</w:t>
            </w:r>
          </w:p>
        </w:tc>
        <w:tc>
          <w:tcPr>
            <w:tcW w:w="3902" w:type="dxa"/>
            <w:tcMar>
              <w:top w:w="-1" w:type="dxa"/>
              <w:left w:w="-1" w:type="dxa"/>
              <w:bottom w:w="-1" w:type="dxa"/>
              <w:right w:w="-1" w:type="dxa"/>
            </w:tcMar>
            <w:vAlign w:val="center"/>
          </w:tcPr>
          <w:p w14:paraId="57B4FB74">
            <w:pPr>
              <w:widowControl/>
              <w:adjustRightInd w:val="0"/>
              <w:snapToGrid w:val="0"/>
              <w:ind w:firstLine="0" w:firstLineChars="0"/>
              <w:jc w:val="left"/>
              <w:textAlignment w:val="center"/>
              <w:rPr>
                <w:rFonts w:hint="eastAsia" w:ascii="仿宋" w:hAnsi="仿宋" w:cs="宋体"/>
                <w:kern w:val="0"/>
                <w:szCs w:val="32"/>
              </w:rPr>
            </w:pPr>
            <w:r>
              <w:rPr>
                <w:rFonts w:ascii="仿宋" w:hAnsi="仿宋" w:cs="宋体"/>
                <w:kern w:val="0"/>
                <w:szCs w:val="32"/>
              </w:rPr>
              <w:t>识别人机能力边界</w:t>
            </w:r>
          </w:p>
        </w:tc>
      </w:tr>
      <w:tr w14:paraId="04B1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Merge w:val="continue"/>
            <w:tcMar>
              <w:top w:w="-1" w:type="dxa"/>
              <w:left w:w="-1" w:type="dxa"/>
              <w:bottom w:w="-1" w:type="dxa"/>
              <w:right w:w="-1" w:type="dxa"/>
            </w:tcMar>
            <w:vAlign w:val="center"/>
          </w:tcPr>
          <w:p w14:paraId="31802F0C">
            <w:pPr>
              <w:widowControl/>
              <w:adjustRightInd w:val="0"/>
              <w:snapToGrid w:val="0"/>
              <w:ind w:firstLine="0" w:firstLineChars="0"/>
              <w:jc w:val="center"/>
              <w:textAlignment w:val="center"/>
              <w:rPr>
                <w:rFonts w:hint="eastAsia" w:ascii="仿宋" w:hAnsi="仿宋" w:cs="宋体"/>
                <w:szCs w:val="32"/>
              </w:rPr>
            </w:pPr>
          </w:p>
        </w:tc>
        <w:tc>
          <w:tcPr>
            <w:tcW w:w="2382" w:type="dxa"/>
            <w:vMerge w:val="continue"/>
            <w:tcMar>
              <w:top w:w="-1" w:type="dxa"/>
              <w:left w:w="-1" w:type="dxa"/>
              <w:bottom w:w="-1" w:type="dxa"/>
              <w:right w:w="-1" w:type="dxa"/>
            </w:tcMar>
            <w:vAlign w:val="center"/>
          </w:tcPr>
          <w:p w14:paraId="1D99A56B">
            <w:pPr>
              <w:widowControl/>
              <w:adjustRightInd w:val="0"/>
              <w:snapToGrid w:val="0"/>
              <w:ind w:firstLine="0" w:firstLineChars="0"/>
              <w:jc w:val="center"/>
              <w:textAlignment w:val="center"/>
              <w:rPr>
                <w:rFonts w:hint="eastAsia" w:ascii="仿宋" w:hAnsi="仿宋" w:cs="宋体"/>
                <w:kern w:val="0"/>
                <w:szCs w:val="32"/>
                <w:lang w:bidi="ar"/>
              </w:rPr>
            </w:pPr>
          </w:p>
        </w:tc>
        <w:tc>
          <w:tcPr>
            <w:tcW w:w="3902" w:type="dxa"/>
            <w:tcMar>
              <w:top w:w="-1" w:type="dxa"/>
              <w:left w:w="-1" w:type="dxa"/>
              <w:bottom w:w="-1" w:type="dxa"/>
              <w:right w:w="-1" w:type="dxa"/>
            </w:tcMar>
            <w:vAlign w:val="center"/>
          </w:tcPr>
          <w:p w14:paraId="2A6BCD58">
            <w:pPr>
              <w:widowControl/>
              <w:adjustRightInd w:val="0"/>
              <w:snapToGrid w:val="0"/>
              <w:ind w:firstLine="0" w:firstLineChars="0"/>
              <w:jc w:val="left"/>
              <w:textAlignment w:val="center"/>
              <w:rPr>
                <w:rFonts w:hint="eastAsia" w:ascii="仿宋" w:hAnsi="仿宋" w:cs="宋体"/>
                <w:kern w:val="0"/>
                <w:szCs w:val="32"/>
              </w:rPr>
            </w:pPr>
            <w:r>
              <w:rPr>
                <w:rFonts w:ascii="仿宋" w:hAnsi="仿宋" w:cs="宋体"/>
                <w:kern w:val="0"/>
                <w:szCs w:val="32"/>
              </w:rPr>
              <w:t>确定任务分工与人机协同方式</w:t>
            </w:r>
          </w:p>
        </w:tc>
      </w:tr>
      <w:tr w14:paraId="6468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Merge w:val="continue"/>
            <w:tcMar>
              <w:top w:w="-1" w:type="dxa"/>
              <w:left w:w="-1" w:type="dxa"/>
              <w:bottom w:w="-1" w:type="dxa"/>
              <w:right w:w="-1" w:type="dxa"/>
            </w:tcMar>
            <w:vAlign w:val="center"/>
          </w:tcPr>
          <w:p w14:paraId="2533FC11">
            <w:pPr>
              <w:widowControl/>
              <w:adjustRightInd w:val="0"/>
              <w:snapToGrid w:val="0"/>
              <w:ind w:firstLine="0" w:firstLineChars="0"/>
              <w:jc w:val="center"/>
              <w:textAlignment w:val="center"/>
              <w:rPr>
                <w:rFonts w:hint="eastAsia" w:ascii="仿宋" w:hAnsi="仿宋" w:cs="宋体"/>
                <w:szCs w:val="32"/>
              </w:rPr>
            </w:pPr>
          </w:p>
        </w:tc>
        <w:tc>
          <w:tcPr>
            <w:tcW w:w="2382" w:type="dxa"/>
            <w:vMerge w:val="restart"/>
            <w:tcMar>
              <w:top w:w="-1" w:type="dxa"/>
              <w:left w:w="-1" w:type="dxa"/>
              <w:bottom w:w="-1" w:type="dxa"/>
              <w:right w:w="-1" w:type="dxa"/>
            </w:tcMar>
            <w:vAlign w:val="center"/>
          </w:tcPr>
          <w:p w14:paraId="5659ECEB">
            <w:pPr>
              <w:widowControl/>
              <w:adjustRightInd w:val="0"/>
              <w:snapToGrid w:val="0"/>
              <w:ind w:firstLine="0" w:firstLineChars="0"/>
              <w:jc w:val="center"/>
              <w:textAlignment w:val="center"/>
              <w:rPr>
                <w:rFonts w:hint="eastAsia" w:ascii="仿宋" w:hAnsi="仿宋" w:cs="宋体"/>
                <w:kern w:val="0"/>
                <w:szCs w:val="32"/>
                <w:lang w:bidi="ar"/>
              </w:rPr>
            </w:pPr>
            <w:r>
              <w:rPr>
                <w:rFonts w:hint="eastAsia" w:ascii="仿宋" w:hAnsi="仿宋" w:cs="宋体"/>
                <w:kern w:val="0"/>
                <w:szCs w:val="32"/>
                <w:lang w:bidi="ar"/>
              </w:rPr>
              <w:t>批判与创新思维</w:t>
            </w:r>
          </w:p>
        </w:tc>
        <w:tc>
          <w:tcPr>
            <w:tcW w:w="3902" w:type="dxa"/>
            <w:tcMar>
              <w:top w:w="-1" w:type="dxa"/>
              <w:left w:w="-1" w:type="dxa"/>
              <w:bottom w:w="-1" w:type="dxa"/>
              <w:right w:w="-1" w:type="dxa"/>
            </w:tcMar>
            <w:vAlign w:val="center"/>
          </w:tcPr>
          <w:p w14:paraId="52E2DDEB">
            <w:pPr>
              <w:widowControl/>
              <w:adjustRightInd w:val="0"/>
              <w:snapToGrid w:val="0"/>
              <w:ind w:firstLine="0" w:firstLineChars="0"/>
              <w:jc w:val="left"/>
              <w:textAlignment w:val="center"/>
              <w:rPr>
                <w:rFonts w:hint="eastAsia" w:ascii="仿宋" w:hAnsi="仿宋" w:cs="宋体"/>
                <w:kern w:val="0"/>
                <w:szCs w:val="32"/>
                <w:lang w:bidi="ar"/>
              </w:rPr>
            </w:pPr>
            <w:r>
              <w:rPr>
                <w:rFonts w:hint="eastAsia" w:ascii="仿宋" w:hAnsi="仿宋" w:cs="宋体"/>
                <w:kern w:val="0"/>
                <w:szCs w:val="32"/>
                <w:lang w:bidi="ar"/>
              </w:rPr>
              <w:t>信息辨析、结果核验与专业判断</w:t>
            </w:r>
            <w:r>
              <w:rPr>
                <w:rFonts w:hint="eastAsia" w:ascii="仿宋" w:hAnsi="仿宋" w:cs="宋体"/>
                <w:kern w:val="0"/>
                <w:szCs w:val="32"/>
                <w:lang w:bidi="ar"/>
              </w:rPr>
              <w:tab/>
            </w:r>
          </w:p>
        </w:tc>
      </w:tr>
      <w:tr w14:paraId="4AB1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Merge w:val="continue"/>
            <w:tcMar>
              <w:top w:w="-1" w:type="dxa"/>
              <w:left w:w="-1" w:type="dxa"/>
              <w:bottom w:w="-1" w:type="dxa"/>
              <w:right w:w="-1" w:type="dxa"/>
            </w:tcMar>
            <w:vAlign w:val="center"/>
          </w:tcPr>
          <w:p w14:paraId="1E018E6D">
            <w:pPr>
              <w:widowControl/>
              <w:adjustRightInd w:val="0"/>
              <w:snapToGrid w:val="0"/>
              <w:ind w:firstLine="0" w:firstLineChars="0"/>
              <w:jc w:val="center"/>
              <w:textAlignment w:val="center"/>
              <w:rPr>
                <w:rFonts w:hint="eastAsia" w:ascii="仿宋" w:hAnsi="仿宋" w:cs="宋体"/>
                <w:szCs w:val="32"/>
              </w:rPr>
            </w:pPr>
          </w:p>
        </w:tc>
        <w:tc>
          <w:tcPr>
            <w:tcW w:w="2382" w:type="dxa"/>
            <w:vMerge w:val="continue"/>
            <w:tcMar>
              <w:top w:w="-1" w:type="dxa"/>
              <w:left w:w="-1" w:type="dxa"/>
              <w:bottom w:w="-1" w:type="dxa"/>
              <w:right w:w="-1" w:type="dxa"/>
            </w:tcMar>
            <w:vAlign w:val="center"/>
          </w:tcPr>
          <w:p w14:paraId="3CC1BDA5">
            <w:pPr>
              <w:widowControl/>
              <w:adjustRightInd w:val="0"/>
              <w:snapToGrid w:val="0"/>
              <w:ind w:firstLine="0" w:firstLineChars="0"/>
              <w:jc w:val="center"/>
              <w:textAlignment w:val="center"/>
              <w:rPr>
                <w:rFonts w:hint="eastAsia" w:ascii="仿宋" w:hAnsi="仿宋" w:cs="宋体"/>
                <w:kern w:val="0"/>
                <w:szCs w:val="32"/>
                <w:lang w:bidi="ar"/>
              </w:rPr>
            </w:pPr>
          </w:p>
        </w:tc>
        <w:tc>
          <w:tcPr>
            <w:tcW w:w="3902" w:type="dxa"/>
            <w:tcMar>
              <w:top w:w="-1" w:type="dxa"/>
              <w:left w:w="-1" w:type="dxa"/>
              <w:bottom w:w="-1" w:type="dxa"/>
              <w:right w:w="-1" w:type="dxa"/>
            </w:tcMar>
            <w:vAlign w:val="center"/>
          </w:tcPr>
          <w:p w14:paraId="6F9538CF">
            <w:pPr>
              <w:widowControl/>
              <w:adjustRightInd w:val="0"/>
              <w:snapToGrid w:val="0"/>
              <w:ind w:firstLine="0" w:firstLineChars="0"/>
              <w:jc w:val="left"/>
              <w:textAlignment w:val="center"/>
              <w:rPr>
                <w:rFonts w:hint="eastAsia" w:ascii="仿宋" w:hAnsi="仿宋" w:cs="宋体"/>
                <w:kern w:val="0"/>
                <w:szCs w:val="32"/>
                <w:lang w:bidi="ar"/>
              </w:rPr>
            </w:pPr>
            <w:r>
              <w:rPr>
                <w:rFonts w:hint="eastAsia" w:ascii="仿宋" w:hAnsi="仿宋" w:cs="宋体"/>
                <w:kern w:val="0"/>
                <w:szCs w:val="32"/>
                <w:lang w:bidi="ar"/>
              </w:rPr>
              <w:t>技术反思与跨学科思路创新</w:t>
            </w:r>
          </w:p>
        </w:tc>
      </w:tr>
    </w:tbl>
    <w:p w14:paraId="51C90D60">
      <w:pPr>
        <w:adjustRightInd w:val="0"/>
        <w:snapToGrid w:val="0"/>
        <w:spacing w:line="500" w:lineRule="exact"/>
        <w:ind w:firstLine="640"/>
        <w:rPr>
          <w:rFonts w:hint="eastAsia" w:ascii="仿宋" w:hAnsi="仿宋"/>
          <w:szCs w:val="32"/>
        </w:rPr>
      </w:pPr>
    </w:p>
    <w:p w14:paraId="2BBD5049">
      <w:pPr>
        <w:adjustRightInd w:val="0"/>
        <w:snapToGrid w:val="0"/>
        <w:spacing w:line="500" w:lineRule="exact"/>
        <w:ind w:firstLine="640"/>
        <w:rPr>
          <w:rFonts w:hint="eastAsia" w:ascii="仿宋" w:hAnsi="仿宋"/>
          <w:szCs w:val="32"/>
        </w:rPr>
      </w:pPr>
      <w:r>
        <w:rPr>
          <w:rFonts w:hint="eastAsia" w:ascii="仿宋" w:hAnsi="仿宋"/>
          <w:szCs w:val="32"/>
        </w:rPr>
        <w:t>5.人工智能应用</w:t>
      </w:r>
    </w:p>
    <w:p w14:paraId="0C9C471F">
      <w:pPr>
        <w:adjustRightInd w:val="0"/>
        <w:snapToGrid w:val="0"/>
        <w:spacing w:line="500" w:lineRule="exact"/>
        <w:ind w:firstLine="640"/>
        <w:rPr>
          <w:rFonts w:hint="eastAsia" w:ascii="仿宋" w:hAnsi="仿宋"/>
          <w:szCs w:val="32"/>
        </w:rPr>
      </w:pPr>
      <w:r>
        <w:rPr>
          <w:rFonts w:hint="eastAsia" w:ascii="仿宋" w:hAnsi="仿宋"/>
          <w:szCs w:val="32"/>
        </w:rPr>
        <w:t>本标准对</w:t>
      </w:r>
      <w:r>
        <w:rPr>
          <w:rFonts w:ascii="仿宋" w:hAnsi="仿宋"/>
          <w:szCs w:val="32"/>
        </w:rPr>
        <w:t>中医药大学生在学习、科研及生活场景下的应用能力作出</w:t>
      </w:r>
      <w:r>
        <w:rPr>
          <w:rFonts w:hint="eastAsia" w:ascii="仿宋" w:hAnsi="仿宋"/>
          <w:szCs w:val="32"/>
        </w:rPr>
        <w:t>了详细</w:t>
      </w:r>
      <w:r>
        <w:rPr>
          <w:rFonts w:ascii="仿宋" w:hAnsi="仿宋"/>
          <w:szCs w:val="32"/>
        </w:rPr>
        <w:t>的规定。本章涵盖“人工智能学习应用</w:t>
      </w:r>
      <w:r>
        <w:rPr>
          <w:rFonts w:hint="eastAsia" w:ascii="仿宋" w:hAnsi="仿宋"/>
          <w:szCs w:val="32"/>
        </w:rPr>
        <w:t>”“</w:t>
      </w:r>
      <w:r>
        <w:rPr>
          <w:rFonts w:ascii="仿宋" w:hAnsi="仿宋"/>
          <w:szCs w:val="32"/>
        </w:rPr>
        <w:t>人工智能科研应用</w:t>
      </w:r>
      <w:r>
        <w:rPr>
          <w:rFonts w:hint="eastAsia" w:ascii="仿宋" w:hAnsi="仿宋"/>
          <w:szCs w:val="32"/>
        </w:rPr>
        <w:t>”“</w:t>
      </w:r>
      <w:r>
        <w:rPr>
          <w:rFonts w:ascii="仿宋" w:hAnsi="仿宋"/>
          <w:szCs w:val="32"/>
        </w:rPr>
        <w:t>人工智能生活应用”三个二级维度及八个三级维度。</w:t>
      </w:r>
    </w:p>
    <w:p w14:paraId="685C759E">
      <w:pPr>
        <w:pStyle w:val="11"/>
        <w:keepNext/>
        <w:adjustRightInd w:val="0"/>
        <w:snapToGrid w:val="0"/>
        <w:spacing w:line="500" w:lineRule="exact"/>
        <w:ind w:firstLine="0" w:firstLineChars="0"/>
        <w:jc w:val="center"/>
        <w:rPr>
          <w:rFonts w:hint="eastAsia" w:ascii="仿宋" w:hAnsi="仿宋" w:eastAsia="仿宋"/>
          <w:sz w:val="32"/>
          <w:szCs w:val="32"/>
        </w:rPr>
      </w:pPr>
      <w:r>
        <w:rPr>
          <w:rFonts w:hint="eastAsia" w:ascii="仿宋" w:hAnsi="仿宋" w:eastAsia="仿宋"/>
          <w:sz w:val="32"/>
          <w:szCs w:val="32"/>
        </w:rPr>
        <w:t xml:space="preserve">表 </w:t>
      </w:r>
      <w:r>
        <w:rPr>
          <w:rFonts w:hint="eastAsia" w:ascii="仿宋" w:hAnsi="仿宋" w:eastAsia="仿宋"/>
          <w:sz w:val="32"/>
          <w:szCs w:val="32"/>
        </w:rPr>
        <w:fldChar w:fldCharType="begin"/>
      </w:r>
      <w:r>
        <w:rPr>
          <w:rFonts w:hint="eastAsia" w:ascii="仿宋" w:hAnsi="仿宋" w:eastAsia="仿宋"/>
          <w:sz w:val="32"/>
          <w:szCs w:val="32"/>
        </w:rPr>
        <w:instrText xml:space="preserve"> SEQ 表 \* ARABIC </w:instrText>
      </w:r>
      <w:r>
        <w:rPr>
          <w:rFonts w:hint="eastAsia" w:ascii="仿宋" w:hAnsi="仿宋" w:eastAsia="仿宋"/>
          <w:sz w:val="32"/>
          <w:szCs w:val="32"/>
        </w:rPr>
        <w:fldChar w:fldCharType="separate"/>
      </w:r>
      <w:r>
        <w:rPr>
          <w:rFonts w:hint="eastAsia" w:ascii="仿宋" w:hAnsi="仿宋" w:eastAsia="仿宋"/>
          <w:sz w:val="32"/>
          <w:szCs w:val="32"/>
        </w:rPr>
        <w:t>4</w:t>
      </w:r>
      <w:r>
        <w:rPr>
          <w:rFonts w:hint="eastAsia" w:ascii="仿宋" w:hAnsi="仿宋" w:eastAsia="仿宋"/>
          <w:sz w:val="32"/>
          <w:szCs w:val="32"/>
        </w:rPr>
        <w:fldChar w:fldCharType="end"/>
      </w:r>
      <w:r>
        <w:rPr>
          <w:rFonts w:hint="eastAsia" w:ascii="仿宋" w:hAnsi="仿宋" w:eastAsia="仿宋"/>
          <w:sz w:val="32"/>
          <w:szCs w:val="32"/>
        </w:rPr>
        <w:t xml:space="preserve"> 人工智能应用</w:t>
      </w:r>
    </w:p>
    <w:tbl>
      <w:tblPr>
        <w:tblStyle w:val="18"/>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6"/>
        <w:gridCol w:w="2451"/>
        <w:gridCol w:w="3704"/>
      </w:tblGrid>
      <w:tr w14:paraId="0103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tcMar>
              <w:top w:w="-1" w:type="dxa"/>
              <w:left w:w="-1" w:type="dxa"/>
              <w:bottom w:w="-1" w:type="dxa"/>
              <w:right w:w="-1" w:type="dxa"/>
            </w:tcMar>
            <w:vAlign w:val="center"/>
          </w:tcPr>
          <w:p w14:paraId="7D7881C4">
            <w:pPr>
              <w:widowControl/>
              <w:adjustRightInd w:val="0"/>
              <w:snapToGrid w:val="0"/>
              <w:ind w:firstLine="0" w:firstLineChars="0"/>
              <w:jc w:val="center"/>
              <w:textAlignment w:val="center"/>
              <w:rPr>
                <w:rFonts w:hint="eastAsia" w:ascii="仿宋" w:hAnsi="仿宋" w:cs="宋体"/>
                <w:b/>
                <w:bCs/>
                <w:kern w:val="0"/>
                <w:szCs w:val="32"/>
                <w:lang w:bidi="ar"/>
              </w:rPr>
            </w:pPr>
            <w:r>
              <w:rPr>
                <w:rFonts w:hint="eastAsia" w:ascii="仿宋" w:hAnsi="仿宋" w:cs="宋体"/>
                <w:b/>
                <w:bCs/>
                <w:szCs w:val="32"/>
              </w:rPr>
              <w:t>一级维度</w:t>
            </w:r>
          </w:p>
        </w:tc>
        <w:tc>
          <w:tcPr>
            <w:tcW w:w="2451" w:type="dxa"/>
            <w:tcMar>
              <w:top w:w="-1" w:type="dxa"/>
              <w:left w:w="-1" w:type="dxa"/>
              <w:bottom w:w="-1" w:type="dxa"/>
              <w:right w:w="-1" w:type="dxa"/>
            </w:tcMar>
            <w:vAlign w:val="center"/>
          </w:tcPr>
          <w:p w14:paraId="13172B2D">
            <w:pPr>
              <w:widowControl/>
              <w:adjustRightInd w:val="0"/>
              <w:snapToGrid w:val="0"/>
              <w:ind w:firstLine="0" w:firstLineChars="0"/>
              <w:jc w:val="center"/>
              <w:textAlignment w:val="center"/>
              <w:rPr>
                <w:rFonts w:hint="eastAsia" w:ascii="仿宋" w:hAnsi="仿宋" w:cs="宋体"/>
                <w:b/>
                <w:bCs/>
                <w:kern w:val="0"/>
                <w:szCs w:val="32"/>
                <w:lang w:bidi="ar"/>
              </w:rPr>
            </w:pPr>
            <w:r>
              <w:rPr>
                <w:rFonts w:hint="eastAsia" w:ascii="仿宋" w:hAnsi="仿宋" w:cs="宋体"/>
                <w:b/>
                <w:bCs/>
                <w:szCs w:val="32"/>
              </w:rPr>
              <w:t>二级维度</w:t>
            </w:r>
          </w:p>
        </w:tc>
        <w:tc>
          <w:tcPr>
            <w:tcW w:w="3704" w:type="dxa"/>
            <w:tcMar>
              <w:top w:w="-1" w:type="dxa"/>
              <w:left w:w="-1" w:type="dxa"/>
              <w:bottom w:w="-1" w:type="dxa"/>
              <w:right w:w="-1" w:type="dxa"/>
            </w:tcMar>
            <w:vAlign w:val="center"/>
          </w:tcPr>
          <w:p w14:paraId="7AE01145">
            <w:pPr>
              <w:pStyle w:val="43"/>
              <w:autoSpaceDE/>
              <w:autoSpaceDN/>
              <w:adjustRightInd w:val="0"/>
              <w:snapToGrid w:val="0"/>
              <w:ind w:firstLine="0" w:firstLineChars="0"/>
              <w:jc w:val="center"/>
              <w:rPr>
                <w:rFonts w:hint="eastAsia" w:ascii="仿宋" w:hAnsi="仿宋" w:eastAsia="仿宋"/>
                <w:b/>
                <w:bCs/>
                <w:sz w:val="32"/>
                <w:szCs w:val="32"/>
              </w:rPr>
            </w:pPr>
            <w:r>
              <w:rPr>
                <w:rFonts w:hint="eastAsia" w:ascii="仿宋" w:hAnsi="仿宋" w:eastAsia="仿宋" w:cs="宋体"/>
                <w:b/>
                <w:bCs/>
                <w:sz w:val="32"/>
                <w:szCs w:val="32"/>
              </w:rPr>
              <w:t>三级维度</w:t>
            </w:r>
          </w:p>
        </w:tc>
      </w:tr>
      <w:tr w14:paraId="61B0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Mar>
              <w:top w:w="-1" w:type="dxa"/>
              <w:left w:w="-1" w:type="dxa"/>
              <w:bottom w:w="-1" w:type="dxa"/>
              <w:right w:w="-1" w:type="dxa"/>
            </w:tcMar>
            <w:vAlign w:val="center"/>
          </w:tcPr>
          <w:p w14:paraId="7E4104E2">
            <w:pPr>
              <w:adjustRightInd w:val="0"/>
              <w:snapToGrid w:val="0"/>
              <w:ind w:firstLine="0" w:firstLineChars="0"/>
              <w:jc w:val="center"/>
              <w:rPr>
                <w:rFonts w:hint="eastAsia" w:ascii="仿宋" w:hAnsi="仿宋" w:cs="宋体"/>
                <w:kern w:val="0"/>
                <w:szCs w:val="32"/>
                <w:lang w:bidi="ar"/>
              </w:rPr>
            </w:pPr>
            <w:r>
              <w:rPr>
                <w:rFonts w:hint="eastAsia" w:ascii="仿宋" w:hAnsi="仿宋" w:cs="宋体"/>
                <w:szCs w:val="32"/>
              </w:rPr>
              <w:t>人工智能应用</w:t>
            </w:r>
          </w:p>
        </w:tc>
        <w:tc>
          <w:tcPr>
            <w:tcW w:w="2451" w:type="dxa"/>
            <w:vMerge w:val="restart"/>
            <w:tcMar>
              <w:top w:w="-1" w:type="dxa"/>
              <w:left w:w="-1" w:type="dxa"/>
              <w:bottom w:w="-1" w:type="dxa"/>
              <w:right w:w="-1" w:type="dxa"/>
            </w:tcMar>
            <w:vAlign w:val="center"/>
          </w:tcPr>
          <w:p w14:paraId="1F6548F1">
            <w:pPr>
              <w:widowControl/>
              <w:adjustRightInd w:val="0"/>
              <w:snapToGrid w:val="0"/>
              <w:ind w:firstLine="0" w:firstLineChars="0"/>
              <w:jc w:val="center"/>
              <w:textAlignment w:val="center"/>
              <w:rPr>
                <w:rFonts w:hint="eastAsia" w:ascii="仿宋" w:hAnsi="仿宋" w:cs="宋体"/>
                <w:kern w:val="0"/>
                <w:szCs w:val="32"/>
                <w:lang w:bidi="ar"/>
              </w:rPr>
            </w:pPr>
            <w:r>
              <w:rPr>
                <w:rFonts w:hint="eastAsia" w:ascii="仿宋" w:hAnsi="仿宋" w:cs="宋体"/>
                <w:kern w:val="0"/>
                <w:szCs w:val="32"/>
                <w:lang w:bidi="ar"/>
              </w:rPr>
              <w:t>人工智能学习应用</w:t>
            </w:r>
          </w:p>
        </w:tc>
        <w:tc>
          <w:tcPr>
            <w:tcW w:w="3704" w:type="dxa"/>
            <w:tcMar>
              <w:top w:w="-1" w:type="dxa"/>
              <w:left w:w="-1" w:type="dxa"/>
              <w:bottom w:w="-1" w:type="dxa"/>
              <w:right w:w="-1" w:type="dxa"/>
            </w:tcMar>
            <w:vAlign w:val="center"/>
          </w:tcPr>
          <w:p w14:paraId="0BAC07B7">
            <w:pPr>
              <w:pStyle w:val="43"/>
              <w:autoSpaceDE/>
              <w:autoSpaceDN/>
              <w:adjustRightInd w:val="0"/>
              <w:snapToGrid w:val="0"/>
              <w:ind w:firstLine="0" w:firstLineChars="0"/>
              <w:jc w:val="left"/>
              <w:rPr>
                <w:rFonts w:hint="eastAsia" w:ascii="仿宋" w:hAnsi="仿宋" w:eastAsia="仿宋"/>
                <w:sz w:val="32"/>
                <w:szCs w:val="32"/>
              </w:rPr>
            </w:pPr>
            <w:r>
              <w:rPr>
                <w:rFonts w:ascii="仿宋" w:hAnsi="仿宋" w:eastAsia="仿宋" w:cs="宋体"/>
                <w:color w:val="000000" w:themeColor="text1"/>
                <w:kern w:val="0"/>
                <w:sz w:val="32"/>
                <w:szCs w:val="32"/>
                <w14:textFill>
                  <w14:solidFill>
                    <w14:schemeClr w14:val="tx1"/>
                  </w14:solidFill>
                </w14:textFill>
              </w:rPr>
              <w:t>构建</w:t>
            </w:r>
            <w:r>
              <w:rPr>
                <w:rFonts w:hint="eastAsia" w:ascii="仿宋" w:hAnsi="仿宋" w:eastAsia="仿宋" w:cs="宋体"/>
                <w:color w:val="000000" w:themeColor="text1"/>
                <w:kern w:val="0"/>
                <w:sz w:val="32"/>
                <w:szCs w:val="32"/>
                <w14:textFill>
                  <w14:solidFill>
                    <w14:schemeClr w14:val="tx1"/>
                  </w14:solidFill>
                </w14:textFill>
              </w:rPr>
              <w:t>中医药</w:t>
            </w:r>
            <w:r>
              <w:rPr>
                <w:rFonts w:ascii="仿宋" w:hAnsi="仿宋" w:eastAsia="仿宋" w:cs="宋体"/>
                <w:color w:val="000000" w:themeColor="text1"/>
                <w:kern w:val="0"/>
                <w:sz w:val="32"/>
                <w:szCs w:val="32"/>
                <w14:textFill>
                  <w14:solidFill>
                    <w14:schemeClr w14:val="tx1"/>
                  </w14:solidFill>
                </w14:textFill>
              </w:rPr>
              <w:t>系统化知识结构</w:t>
            </w:r>
          </w:p>
        </w:tc>
      </w:tr>
      <w:tr w14:paraId="7505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Mar>
              <w:top w:w="-1" w:type="dxa"/>
              <w:left w:w="-1" w:type="dxa"/>
              <w:bottom w:w="-1" w:type="dxa"/>
              <w:right w:w="-1" w:type="dxa"/>
            </w:tcMar>
            <w:vAlign w:val="center"/>
          </w:tcPr>
          <w:p w14:paraId="4E64F234">
            <w:pPr>
              <w:adjustRightInd w:val="0"/>
              <w:snapToGrid w:val="0"/>
              <w:ind w:firstLine="0" w:firstLineChars="0"/>
              <w:jc w:val="center"/>
              <w:rPr>
                <w:rFonts w:hint="eastAsia" w:ascii="仿宋" w:hAnsi="仿宋" w:cs="宋体"/>
                <w:szCs w:val="32"/>
              </w:rPr>
            </w:pPr>
          </w:p>
        </w:tc>
        <w:tc>
          <w:tcPr>
            <w:tcW w:w="2451" w:type="dxa"/>
            <w:vMerge w:val="continue"/>
            <w:tcMar>
              <w:top w:w="-1" w:type="dxa"/>
              <w:left w:w="-1" w:type="dxa"/>
              <w:bottom w:w="-1" w:type="dxa"/>
              <w:right w:w="-1" w:type="dxa"/>
            </w:tcMar>
            <w:vAlign w:val="center"/>
          </w:tcPr>
          <w:p w14:paraId="11AC9D1E">
            <w:pPr>
              <w:widowControl/>
              <w:adjustRightInd w:val="0"/>
              <w:snapToGrid w:val="0"/>
              <w:ind w:firstLine="0" w:firstLineChars="0"/>
              <w:jc w:val="center"/>
              <w:textAlignment w:val="center"/>
              <w:rPr>
                <w:rFonts w:hint="eastAsia" w:ascii="仿宋" w:hAnsi="仿宋" w:cs="宋体"/>
                <w:kern w:val="0"/>
                <w:szCs w:val="32"/>
                <w:lang w:bidi="ar"/>
              </w:rPr>
            </w:pPr>
          </w:p>
        </w:tc>
        <w:tc>
          <w:tcPr>
            <w:tcW w:w="3704" w:type="dxa"/>
            <w:tcMar>
              <w:top w:w="-1" w:type="dxa"/>
              <w:left w:w="-1" w:type="dxa"/>
              <w:bottom w:w="-1" w:type="dxa"/>
              <w:right w:w="-1" w:type="dxa"/>
            </w:tcMar>
            <w:vAlign w:val="center"/>
          </w:tcPr>
          <w:p w14:paraId="261454C7">
            <w:pPr>
              <w:pStyle w:val="43"/>
              <w:autoSpaceDE/>
              <w:autoSpaceDN/>
              <w:adjustRightInd w:val="0"/>
              <w:snapToGrid w:val="0"/>
              <w:ind w:firstLine="0" w:firstLineChars="0"/>
              <w:jc w:val="left"/>
              <w:rPr>
                <w:rFonts w:hint="eastAsia" w:ascii="仿宋" w:hAnsi="仿宋" w:eastAsia="仿宋"/>
                <w:sz w:val="32"/>
                <w:szCs w:val="32"/>
              </w:rPr>
            </w:pPr>
            <w:r>
              <w:rPr>
                <w:rFonts w:ascii="仿宋" w:hAnsi="仿宋" w:eastAsia="仿宋" w:cs="宋体"/>
                <w:kern w:val="0"/>
                <w:sz w:val="32"/>
                <w:szCs w:val="32"/>
              </w:rPr>
              <w:t>开展</w:t>
            </w:r>
            <w:r>
              <w:rPr>
                <w:rFonts w:hint="eastAsia" w:ascii="仿宋" w:hAnsi="仿宋" w:eastAsia="仿宋" w:cs="宋体"/>
                <w:kern w:val="0"/>
                <w:sz w:val="32"/>
                <w:szCs w:val="32"/>
              </w:rPr>
              <w:t>中医药</w:t>
            </w:r>
            <w:r>
              <w:rPr>
                <w:rFonts w:ascii="仿宋" w:hAnsi="仿宋" w:eastAsia="仿宋" w:cs="宋体"/>
                <w:kern w:val="0"/>
                <w:sz w:val="32"/>
                <w:szCs w:val="32"/>
              </w:rPr>
              <w:t>专业实践与思维训练</w:t>
            </w:r>
          </w:p>
        </w:tc>
      </w:tr>
      <w:tr w14:paraId="145C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Mar>
              <w:top w:w="-1" w:type="dxa"/>
              <w:left w:w="-1" w:type="dxa"/>
              <w:bottom w:w="-1" w:type="dxa"/>
              <w:right w:w="-1" w:type="dxa"/>
            </w:tcMar>
            <w:vAlign w:val="center"/>
          </w:tcPr>
          <w:p w14:paraId="5F6B442F">
            <w:pPr>
              <w:adjustRightInd w:val="0"/>
              <w:snapToGrid w:val="0"/>
              <w:ind w:firstLine="0" w:firstLineChars="0"/>
              <w:jc w:val="center"/>
              <w:rPr>
                <w:rFonts w:hint="eastAsia" w:ascii="仿宋" w:hAnsi="仿宋" w:cs="宋体"/>
                <w:szCs w:val="32"/>
              </w:rPr>
            </w:pPr>
          </w:p>
        </w:tc>
        <w:tc>
          <w:tcPr>
            <w:tcW w:w="2451" w:type="dxa"/>
            <w:vMerge w:val="continue"/>
            <w:tcMar>
              <w:top w:w="-1" w:type="dxa"/>
              <w:left w:w="-1" w:type="dxa"/>
              <w:bottom w:w="-1" w:type="dxa"/>
              <w:right w:w="-1" w:type="dxa"/>
            </w:tcMar>
            <w:vAlign w:val="center"/>
          </w:tcPr>
          <w:p w14:paraId="31239937">
            <w:pPr>
              <w:widowControl/>
              <w:adjustRightInd w:val="0"/>
              <w:snapToGrid w:val="0"/>
              <w:ind w:firstLine="0" w:firstLineChars="0"/>
              <w:jc w:val="center"/>
              <w:textAlignment w:val="center"/>
              <w:rPr>
                <w:rFonts w:hint="eastAsia" w:ascii="仿宋" w:hAnsi="仿宋" w:cs="宋体"/>
                <w:kern w:val="0"/>
                <w:szCs w:val="32"/>
                <w:lang w:bidi="ar"/>
              </w:rPr>
            </w:pPr>
          </w:p>
        </w:tc>
        <w:tc>
          <w:tcPr>
            <w:tcW w:w="3704" w:type="dxa"/>
            <w:tcMar>
              <w:top w:w="-1" w:type="dxa"/>
              <w:left w:w="-1" w:type="dxa"/>
              <w:bottom w:w="-1" w:type="dxa"/>
              <w:right w:w="-1" w:type="dxa"/>
            </w:tcMar>
            <w:vAlign w:val="center"/>
          </w:tcPr>
          <w:p w14:paraId="3DB99A2A">
            <w:pPr>
              <w:pStyle w:val="43"/>
              <w:autoSpaceDE/>
              <w:autoSpaceDN/>
              <w:adjustRightInd w:val="0"/>
              <w:snapToGrid w:val="0"/>
              <w:ind w:firstLine="0" w:firstLineChars="0"/>
              <w:jc w:val="left"/>
              <w:rPr>
                <w:rFonts w:hint="eastAsia" w:ascii="仿宋" w:hAnsi="仿宋" w:eastAsia="仿宋"/>
                <w:sz w:val="32"/>
                <w:szCs w:val="32"/>
              </w:rPr>
            </w:pPr>
            <w:r>
              <w:rPr>
                <w:rFonts w:ascii="仿宋" w:hAnsi="仿宋" w:eastAsia="仿宋"/>
                <w:sz w:val="32"/>
                <w:szCs w:val="32"/>
              </w:rPr>
              <w:t>优化中医药个体化学习路径</w:t>
            </w:r>
          </w:p>
        </w:tc>
      </w:tr>
      <w:tr w14:paraId="6E7F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Mar>
              <w:top w:w="-1" w:type="dxa"/>
              <w:left w:w="-1" w:type="dxa"/>
              <w:bottom w:w="-1" w:type="dxa"/>
              <w:right w:w="-1" w:type="dxa"/>
            </w:tcMar>
            <w:vAlign w:val="center"/>
          </w:tcPr>
          <w:p w14:paraId="53D750F0">
            <w:pPr>
              <w:adjustRightInd w:val="0"/>
              <w:snapToGrid w:val="0"/>
              <w:ind w:firstLine="0" w:firstLineChars="0"/>
              <w:jc w:val="center"/>
              <w:rPr>
                <w:rFonts w:hint="eastAsia" w:ascii="仿宋" w:hAnsi="仿宋" w:cs="宋体"/>
                <w:szCs w:val="32"/>
              </w:rPr>
            </w:pPr>
          </w:p>
        </w:tc>
        <w:tc>
          <w:tcPr>
            <w:tcW w:w="2451" w:type="dxa"/>
            <w:vMerge w:val="restart"/>
            <w:tcMar>
              <w:top w:w="-1" w:type="dxa"/>
              <w:left w:w="-1" w:type="dxa"/>
              <w:bottom w:w="-1" w:type="dxa"/>
              <w:right w:w="-1" w:type="dxa"/>
            </w:tcMar>
            <w:vAlign w:val="center"/>
          </w:tcPr>
          <w:p w14:paraId="0648F87C">
            <w:pPr>
              <w:widowControl/>
              <w:adjustRightInd w:val="0"/>
              <w:snapToGrid w:val="0"/>
              <w:ind w:firstLine="0" w:firstLineChars="0"/>
              <w:jc w:val="center"/>
              <w:textAlignment w:val="center"/>
              <w:rPr>
                <w:rFonts w:hint="eastAsia" w:ascii="仿宋" w:hAnsi="仿宋" w:cs="宋体"/>
                <w:szCs w:val="32"/>
              </w:rPr>
            </w:pPr>
            <w:r>
              <w:rPr>
                <w:rFonts w:hint="eastAsia" w:ascii="仿宋" w:hAnsi="仿宋" w:cs="宋体"/>
                <w:color w:val="000000" w:themeColor="text1"/>
                <w:kern w:val="0"/>
                <w:szCs w:val="32"/>
                <w:lang w:bidi="ar"/>
                <w14:textFill>
                  <w14:solidFill>
                    <w14:schemeClr w14:val="tx1"/>
                  </w14:solidFill>
                </w14:textFill>
              </w:rPr>
              <w:t>人工智能科研应用</w:t>
            </w:r>
          </w:p>
        </w:tc>
        <w:tc>
          <w:tcPr>
            <w:tcW w:w="3704" w:type="dxa"/>
            <w:tcMar>
              <w:top w:w="-1" w:type="dxa"/>
              <w:left w:w="-1" w:type="dxa"/>
              <w:bottom w:w="-1" w:type="dxa"/>
              <w:right w:w="-1" w:type="dxa"/>
            </w:tcMar>
            <w:vAlign w:val="center"/>
          </w:tcPr>
          <w:p w14:paraId="387152BD">
            <w:pPr>
              <w:widowControl/>
              <w:adjustRightInd w:val="0"/>
              <w:snapToGrid w:val="0"/>
              <w:ind w:firstLine="0" w:firstLineChars="0"/>
              <w:jc w:val="left"/>
              <w:textAlignment w:val="center"/>
              <w:rPr>
                <w:rFonts w:hint="eastAsia" w:ascii="仿宋" w:hAnsi="仿宋"/>
                <w:szCs w:val="32"/>
              </w:rPr>
            </w:pPr>
            <w:r>
              <w:rPr>
                <w:rFonts w:ascii="仿宋" w:hAnsi="仿宋"/>
                <w:szCs w:val="32"/>
              </w:rPr>
              <w:t>拓宽科研视野并发现研究问题</w:t>
            </w:r>
          </w:p>
        </w:tc>
      </w:tr>
      <w:tr w14:paraId="670F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Mar>
              <w:top w:w="-1" w:type="dxa"/>
              <w:left w:w="-1" w:type="dxa"/>
              <w:bottom w:w="-1" w:type="dxa"/>
              <w:right w:w="-1" w:type="dxa"/>
            </w:tcMar>
            <w:vAlign w:val="center"/>
          </w:tcPr>
          <w:p w14:paraId="3A7A2834">
            <w:pPr>
              <w:adjustRightInd w:val="0"/>
              <w:snapToGrid w:val="0"/>
              <w:ind w:firstLine="0" w:firstLineChars="0"/>
              <w:jc w:val="center"/>
              <w:rPr>
                <w:rFonts w:hint="eastAsia" w:ascii="仿宋" w:hAnsi="仿宋" w:cs="宋体"/>
                <w:szCs w:val="32"/>
              </w:rPr>
            </w:pPr>
          </w:p>
        </w:tc>
        <w:tc>
          <w:tcPr>
            <w:tcW w:w="2451" w:type="dxa"/>
            <w:vMerge w:val="continue"/>
            <w:tcMar>
              <w:top w:w="-1" w:type="dxa"/>
              <w:left w:w="-1" w:type="dxa"/>
              <w:bottom w:w="-1" w:type="dxa"/>
              <w:right w:w="-1" w:type="dxa"/>
            </w:tcMar>
            <w:vAlign w:val="center"/>
          </w:tcPr>
          <w:p w14:paraId="7B6528FB">
            <w:pPr>
              <w:widowControl/>
              <w:adjustRightInd w:val="0"/>
              <w:snapToGrid w:val="0"/>
              <w:ind w:firstLine="0" w:firstLineChars="0"/>
              <w:jc w:val="center"/>
              <w:textAlignment w:val="center"/>
              <w:rPr>
                <w:rFonts w:hint="eastAsia" w:ascii="仿宋" w:hAnsi="仿宋" w:cs="宋体"/>
                <w:kern w:val="0"/>
                <w:szCs w:val="32"/>
                <w:lang w:bidi="ar"/>
              </w:rPr>
            </w:pPr>
          </w:p>
        </w:tc>
        <w:tc>
          <w:tcPr>
            <w:tcW w:w="3704" w:type="dxa"/>
            <w:tcMar>
              <w:top w:w="-1" w:type="dxa"/>
              <w:left w:w="-1" w:type="dxa"/>
              <w:bottom w:w="-1" w:type="dxa"/>
              <w:right w:w="-1" w:type="dxa"/>
            </w:tcMar>
            <w:vAlign w:val="center"/>
          </w:tcPr>
          <w:p w14:paraId="72E21A12">
            <w:pPr>
              <w:widowControl/>
              <w:adjustRightInd w:val="0"/>
              <w:snapToGrid w:val="0"/>
              <w:ind w:firstLine="0" w:firstLineChars="0"/>
              <w:jc w:val="left"/>
              <w:textAlignment w:val="center"/>
              <w:rPr>
                <w:rFonts w:hint="eastAsia" w:ascii="仿宋" w:hAnsi="仿宋"/>
                <w:szCs w:val="32"/>
              </w:rPr>
            </w:pPr>
            <w:r>
              <w:rPr>
                <w:rFonts w:ascii="仿宋" w:hAnsi="仿宋"/>
                <w:szCs w:val="32"/>
              </w:rPr>
              <w:t>丰富研究方法与手段</w:t>
            </w:r>
          </w:p>
        </w:tc>
      </w:tr>
      <w:tr w14:paraId="2772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Mar>
              <w:top w:w="-1" w:type="dxa"/>
              <w:left w:w="-1" w:type="dxa"/>
              <w:bottom w:w="-1" w:type="dxa"/>
              <w:right w:w="-1" w:type="dxa"/>
            </w:tcMar>
            <w:vAlign w:val="center"/>
          </w:tcPr>
          <w:p w14:paraId="47528930">
            <w:pPr>
              <w:adjustRightInd w:val="0"/>
              <w:snapToGrid w:val="0"/>
              <w:ind w:firstLine="0" w:firstLineChars="0"/>
              <w:jc w:val="center"/>
              <w:rPr>
                <w:rFonts w:hint="eastAsia" w:ascii="仿宋" w:hAnsi="仿宋" w:cs="宋体"/>
                <w:szCs w:val="32"/>
              </w:rPr>
            </w:pPr>
          </w:p>
        </w:tc>
        <w:tc>
          <w:tcPr>
            <w:tcW w:w="2451" w:type="dxa"/>
            <w:vMerge w:val="continue"/>
            <w:tcMar>
              <w:top w:w="-1" w:type="dxa"/>
              <w:left w:w="-1" w:type="dxa"/>
              <w:bottom w:w="-1" w:type="dxa"/>
              <w:right w:w="-1" w:type="dxa"/>
            </w:tcMar>
            <w:vAlign w:val="center"/>
          </w:tcPr>
          <w:p w14:paraId="4465DFC9">
            <w:pPr>
              <w:widowControl/>
              <w:adjustRightInd w:val="0"/>
              <w:snapToGrid w:val="0"/>
              <w:ind w:firstLine="0" w:firstLineChars="0"/>
              <w:jc w:val="center"/>
              <w:textAlignment w:val="center"/>
              <w:rPr>
                <w:rFonts w:hint="eastAsia" w:ascii="仿宋" w:hAnsi="仿宋" w:cs="宋体"/>
                <w:kern w:val="0"/>
                <w:szCs w:val="32"/>
                <w:lang w:bidi="ar"/>
              </w:rPr>
            </w:pPr>
          </w:p>
        </w:tc>
        <w:tc>
          <w:tcPr>
            <w:tcW w:w="3704" w:type="dxa"/>
            <w:tcMar>
              <w:top w:w="-1" w:type="dxa"/>
              <w:left w:w="-1" w:type="dxa"/>
              <w:bottom w:w="-1" w:type="dxa"/>
              <w:right w:w="-1" w:type="dxa"/>
            </w:tcMar>
            <w:vAlign w:val="center"/>
          </w:tcPr>
          <w:p w14:paraId="13470AB3">
            <w:pPr>
              <w:widowControl/>
              <w:adjustRightInd w:val="0"/>
              <w:snapToGrid w:val="0"/>
              <w:ind w:firstLine="0" w:firstLineChars="0"/>
              <w:jc w:val="left"/>
              <w:textAlignment w:val="center"/>
              <w:rPr>
                <w:rFonts w:hint="eastAsia" w:ascii="仿宋" w:hAnsi="仿宋"/>
                <w:szCs w:val="32"/>
              </w:rPr>
            </w:pPr>
            <w:r>
              <w:rPr>
                <w:rFonts w:ascii="仿宋" w:hAnsi="仿宋"/>
                <w:szCs w:val="32"/>
              </w:rPr>
              <w:t>拓展科研成果呈现与表达方式</w:t>
            </w:r>
          </w:p>
        </w:tc>
      </w:tr>
      <w:tr w14:paraId="61A8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Mar>
              <w:top w:w="-1" w:type="dxa"/>
              <w:left w:w="-1" w:type="dxa"/>
              <w:bottom w:w="-1" w:type="dxa"/>
              <w:right w:w="-1" w:type="dxa"/>
            </w:tcMar>
            <w:vAlign w:val="center"/>
          </w:tcPr>
          <w:p w14:paraId="601B9EF5">
            <w:pPr>
              <w:adjustRightInd w:val="0"/>
              <w:snapToGrid w:val="0"/>
              <w:ind w:firstLine="0" w:firstLineChars="0"/>
              <w:jc w:val="center"/>
              <w:rPr>
                <w:rFonts w:hint="eastAsia" w:ascii="仿宋" w:hAnsi="仿宋" w:cs="宋体"/>
                <w:szCs w:val="32"/>
              </w:rPr>
            </w:pPr>
          </w:p>
        </w:tc>
        <w:tc>
          <w:tcPr>
            <w:tcW w:w="2451" w:type="dxa"/>
            <w:vMerge w:val="restart"/>
            <w:tcMar>
              <w:top w:w="-1" w:type="dxa"/>
              <w:left w:w="-1" w:type="dxa"/>
              <w:bottom w:w="-1" w:type="dxa"/>
              <w:right w:w="-1" w:type="dxa"/>
            </w:tcMar>
            <w:vAlign w:val="center"/>
          </w:tcPr>
          <w:p w14:paraId="1EAE0F0C">
            <w:pPr>
              <w:widowControl/>
              <w:adjustRightInd w:val="0"/>
              <w:snapToGrid w:val="0"/>
              <w:ind w:firstLine="0" w:firstLineChars="0"/>
              <w:jc w:val="center"/>
              <w:textAlignment w:val="center"/>
              <w:rPr>
                <w:rFonts w:hint="eastAsia" w:ascii="仿宋" w:hAnsi="仿宋" w:cs="宋体"/>
                <w:kern w:val="0"/>
                <w:szCs w:val="32"/>
                <w:lang w:bidi="ar"/>
              </w:rPr>
            </w:pPr>
            <w:r>
              <w:rPr>
                <w:rFonts w:hint="eastAsia" w:ascii="仿宋" w:hAnsi="仿宋" w:cs="宋体"/>
                <w:kern w:val="0"/>
                <w:szCs w:val="32"/>
                <w:lang w:bidi="ar"/>
              </w:rPr>
              <w:t>人工智能生活应用</w:t>
            </w:r>
          </w:p>
        </w:tc>
        <w:tc>
          <w:tcPr>
            <w:tcW w:w="3704" w:type="dxa"/>
            <w:tcMar>
              <w:top w:w="-1" w:type="dxa"/>
              <w:left w:w="-1" w:type="dxa"/>
              <w:bottom w:w="-1" w:type="dxa"/>
              <w:right w:w="-1" w:type="dxa"/>
            </w:tcMar>
            <w:vAlign w:val="center"/>
          </w:tcPr>
          <w:p w14:paraId="1684045F">
            <w:pPr>
              <w:widowControl/>
              <w:adjustRightInd w:val="0"/>
              <w:snapToGrid w:val="0"/>
              <w:ind w:firstLine="0" w:firstLineChars="0"/>
              <w:jc w:val="left"/>
              <w:textAlignment w:val="center"/>
              <w:rPr>
                <w:rFonts w:hint="eastAsia" w:ascii="仿宋" w:hAnsi="仿宋"/>
                <w:szCs w:val="32"/>
              </w:rPr>
            </w:pPr>
            <w:r>
              <w:rPr>
                <w:rFonts w:ascii="仿宋" w:hAnsi="仿宋"/>
                <w:szCs w:val="32"/>
              </w:rPr>
              <w:t>辅助个人</w:t>
            </w:r>
            <w:r>
              <w:rPr>
                <w:rFonts w:hint="eastAsia" w:ascii="仿宋" w:hAnsi="仿宋"/>
                <w:szCs w:val="32"/>
              </w:rPr>
              <w:t>健康</w:t>
            </w:r>
            <w:r>
              <w:rPr>
                <w:rFonts w:ascii="仿宋" w:hAnsi="仿宋"/>
                <w:szCs w:val="32"/>
              </w:rPr>
              <w:t>管理</w:t>
            </w:r>
          </w:p>
        </w:tc>
      </w:tr>
      <w:tr w14:paraId="2CC6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vMerge w:val="continue"/>
            <w:tcMar>
              <w:top w:w="-1" w:type="dxa"/>
              <w:left w:w="-1" w:type="dxa"/>
              <w:bottom w:w="-1" w:type="dxa"/>
              <w:right w:w="-1" w:type="dxa"/>
            </w:tcMar>
            <w:vAlign w:val="center"/>
          </w:tcPr>
          <w:p w14:paraId="15BCFF51">
            <w:pPr>
              <w:adjustRightInd w:val="0"/>
              <w:snapToGrid w:val="0"/>
              <w:ind w:firstLine="0" w:firstLineChars="0"/>
              <w:jc w:val="center"/>
              <w:rPr>
                <w:rFonts w:hint="eastAsia" w:ascii="仿宋" w:hAnsi="仿宋" w:cs="宋体"/>
                <w:szCs w:val="32"/>
              </w:rPr>
            </w:pPr>
          </w:p>
        </w:tc>
        <w:tc>
          <w:tcPr>
            <w:tcW w:w="2451" w:type="dxa"/>
            <w:vMerge w:val="continue"/>
            <w:tcMar>
              <w:top w:w="-1" w:type="dxa"/>
              <w:left w:w="-1" w:type="dxa"/>
              <w:bottom w:w="-1" w:type="dxa"/>
              <w:right w:w="-1" w:type="dxa"/>
            </w:tcMar>
            <w:vAlign w:val="center"/>
          </w:tcPr>
          <w:p w14:paraId="0E9B793B">
            <w:pPr>
              <w:widowControl/>
              <w:adjustRightInd w:val="0"/>
              <w:snapToGrid w:val="0"/>
              <w:ind w:firstLine="0" w:firstLineChars="0"/>
              <w:jc w:val="center"/>
              <w:textAlignment w:val="center"/>
              <w:rPr>
                <w:rFonts w:hint="eastAsia" w:ascii="仿宋" w:hAnsi="仿宋" w:cs="宋体"/>
                <w:kern w:val="0"/>
                <w:szCs w:val="32"/>
                <w:lang w:bidi="ar"/>
              </w:rPr>
            </w:pPr>
          </w:p>
        </w:tc>
        <w:tc>
          <w:tcPr>
            <w:tcW w:w="3704" w:type="dxa"/>
            <w:tcMar>
              <w:top w:w="-1" w:type="dxa"/>
              <w:left w:w="-1" w:type="dxa"/>
              <w:bottom w:w="-1" w:type="dxa"/>
              <w:right w:w="-1" w:type="dxa"/>
            </w:tcMar>
            <w:vAlign w:val="center"/>
          </w:tcPr>
          <w:p w14:paraId="7D8685C0">
            <w:pPr>
              <w:widowControl/>
              <w:adjustRightInd w:val="0"/>
              <w:snapToGrid w:val="0"/>
              <w:ind w:firstLine="0" w:firstLineChars="0"/>
              <w:jc w:val="left"/>
              <w:textAlignment w:val="center"/>
              <w:rPr>
                <w:rFonts w:hint="eastAsia" w:ascii="仿宋" w:hAnsi="仿宋"/>
                <w:szCs w:val="32"/>
              </w:rPr>
            </w:pPr>
            <w:r>
              <w:rPr>
                <w:rFonts w:ascii="仿宋" w:hAnsi="仿宋"/>
                <w:szCs w:val="32"/>
              </w:rPr>
              <w:t>优化健康沟通与表达</w:t>
            </w:r>
          </w:p>
        </w:tc>
      </w:tr>
    </w:tbl>
    <w:p w14:paraId="4206EDF5">
      <w:pPr>
        <w:adjustRightInd w:val="0"/>
        <w:snapToGrid w:val="0"/>
        <w:spacing w:line="500" w:lineRule="exact"/>
        <w:ind w:firstLine="640"/>
        <w:rPr>
          <w:rFonts w:hint="eastAsia" w:ascii="仿宋" w:hAnsi="仿宋"/>
          <w:szCs w:val="32"/>
        </w:rPr>
      </w:pPr>
    </w:p>
    <w:p w14:paraId="36FA85C8">
      <w:pPr>
        <w:adjustRightInd w:val="0"/>
        <w:snapToGrid w:val="0"/>
        <w:spacing w:line="500" w:lineRule="exact"/>
        <w:ind w:firstLine="640"/>
        <w:rPr>
          <w:rFonts w:hint="eastAsia" w:ascii="仿宋" w:hAnsi="仿宋"/>
          <w:szCs w:val="32"/>
        </w:rPr>
      </w:pPr>
      <w:r>
        <w:rPr>
          <w:rFonts w:hint="eastAsia" w:ascii="仿宋" w:hAnsi="仿宋"/>
          <w:szCs w:val="32"/>
        </w:rPr>
        <w:t>6.人工智能社会责任</w:t>
      </w:r>
    </w:p>
    <w:p w14:paraId="549CE727">
      <w:pPr>
        <w:adjustRightInd w:val="0"/>
        <w:snapToGrid w:val="0"/>
        <w:spacing w:line="500" w:lineRule="exact"/>
        <w:ind w:firstLine="640"/>
        <w:rPr>
          <w:rFonts w:hint="eastAsia" w:ascii="仿宋" w:hAnsi="仿宋"/>
          <w:szCs w:val="32"/>
        </w:rPr>
      </w:pPr>
      <w:r>
        <w:rPr>
          <w:rFonts w:hint="eastAsia" w:ascii="仿宋" w:hAnsi="仿宋"/>
          <w:szCs w:val="32"/>
        </w:rPr>
        <w:t>对中医药大学生在使用人工智能技术中的责任作出详细的规定。本章涵盖“规范与风险责任”“人本与社会责任”两个二级维度及四个三级维度。</w:t>
      </w:r>
    </w:p>
    <w:p w14:paraId="6976ED4D">
      <w:pPr>
        <w:pStyle w:val="11"/>
        <w:keepNext/>
        <w:adjustRightInd w:val="0"/>
        <w:snapToGrid w:val="0"/>
        <w:spacing w:line="500" w:lineRule="exact"/>
        <w:ind w:firstLine="0" w:firstLineChars="0"/>
        <w:jc w:val="center"/>
        <w:rPr>
          <w:rFonts w:hint="eastAsia" w:ascii="仿宋" w:hAnsi="仿宋" w:eastAsia="仿宋"/>
          <w:sz w:val="32"/>
          <w:szCs w:val="32"/>
        </w:rPr>
      </w:pPr>
      <w:r>
        <w:rPr>
          <w:rFonts w:hint="eastAsia" w:ascii="仿宋" w:hAnsi="仿宋" w:eastAsia="仿宋"/>
          <w:sz w:val="32"/>
          <w:szCs w:val="32"/>
        </w:rPr>
        <w:t xml:space="preserve">表 </w:t>
      </w:r>
      <w:r>
        <w:rPr>
          <w:rFonts w:ascii="仿宋" w:hAnsi="仿宋" w:eastAsia="仿宋"/>
          <w:sz w:val="32"/>
          <w:szCs w:val="32"/>
        </w:rPr>
        <w:fldChar w:fldCharType="begin"/>
      </w:r>
      <w:r>
        <w:rPr>
          <w:rFonts w:ascii="仿宋" w:hAnsi="仿宋" w:eastAsia="仿宋"/>
          <w:sz w:val="32"/>
          <w:szCs w:val="32"/>
        </w:rPr>
        <w:instrText xml:space="preserve"> </w:instrText>
      </w:r>
      <w:r>
        <w:rPr>
          <w:rFonts w:hint="eastAsia" w:ascii="仿宋" w:hAnsi="仿宋" w:eastAsia="仿宋"/>
          <w:sz w:val="32"/>
          <w:szCs w:val="32"/>
        </w:rPr>
        <w:instrText xml:space="preserve">SEQ 表 \* ARABIC</w:instrText>
      </w:r>
      <w:r>
        <w:rPr>
          <w:rFonts w:ascii="仿宋" w:hAnsi="仿宋" w:eastAsia="仿宋"/>
          <w:sz w:val="32"/>
          <w:szCs w:val="32"/>
        </w:rPr>
        <w:instrText xml:space="preserve"> </w:instrText>
      </w:r>
      <w:r>
        <w:rPr>
          <w:rFonts w:ascii="仿宋" w:hAnsi="仿宋" w:eastAsia="仿宋"/>
          <w:sz w:val="32"/>
          <w:szCs w:val="32"/>
        </w:rPr>
        <w:fldChar w:fldCharType="separate"/>
      </w:r>
      <w:r>
        <w:rPr>
          <w:rFonts w:hint="eastAsia" w:ascii="仿宋" w:hAnsi="仿宋" w:eastAsia="仿宋"/>
          <w:sz w:val="32"/>
          <w:szCs w:val="32"/>
        </w:rPr>
        <w:t>5</w:t>
      </w:r>
      <w:r>
        <w:rPr>
          <w:rFonts w:ascii="仿宋" w:hAnsi="仿宋" w:eastAsia="仿宋"/>
          <w:sz w:val="32"/>
          <w:szCs w:val="32"/>
        </w:rPr>
        <w:fldChar w:fldCharType="end"/>
      </w:r>
      <w:r>
        <w:rPr>
          <w:rFonts w:hint="eastAsia" w:ascii="仿宋" w:hAnsi="仿宋" w:eastAsia="仿宋"/>
          <w:sz w:val="32"/>
          <w:szCs w:val="32"/>
        </w:rPr>
        <w:t xml:space="preserve"> 人工智能社会责任</w:t>
      </w:r>
    </w:p>
    <w:tbl>
      <w:tblPr>
        <w:tblStyle w:val="18"/>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2"/>
        <w:gridCol w:w="2753"/>
        <w:gridCol w:w="3436"/>
      </w:tblGrid>
      <w:tr w14:paraId="108D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102" w:type="dxa"/>
            <w:tcMar>
              <w:top w:w="-1" w:type="dxa"/>
              <w:left w:w="-1" w:type="dxa"/>
              <w:bottom w:w="-1" w:type="dxa"/>
              <w:right w:w="-1" w:type="dxa"/>
            </w:tcMar>
            <w:vAlign w:val="center"/>
          </w:tcPr>
          <w:p w14:paraId="71199D71">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一级维度</w:t>
            </w:r>
          </w:p>
        </w:tc>
        <w:tc>
          <w:tcPr>
            <w:tcW w:w="2753" w:type="dxa"/>
            <w:tcMar>
              <w:top w:w="-1" w:type="dxa"/>
              <w:left w:w="-1" w:type="dxa"/>
              <w:bottom w:w="-1" w:type="dxa"/>
              <w:right w:w="-1" w:type="dxa"/>
            </w:tcMar>
            <w:vAlign w:val="center"/>
          </w:tcPr>
          <w:p w14:paraId="7EB9DDCD">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二级维度</w:t>
            </w:r>
          </w:p>
        </w:tc>
        <w:tc>
          <w:tcPr>
            <w:tcW w:w="3436" w:type="dxa"/>
            <w:tcMar>
              <w:top w:w="-1" w:type="dxa"/>
              <w:left w:w="-1" w:type="dxa"/>
              <w:bottom w:w="-1" w:type="dxa"/>
              <w:right w:w="-1" w:type="dxa"/>
            </w:tcMar>
            <w:vAlign w:val="center"/>
          </w:tcPr>
          <w:p w14:paraId="3B7EF516">
            <w:pPr>
              <w:widowControl/>
              <w:adjustRightInd w:val="0"/>
              <w:snapToGrid w:val="0"/>
              <w:ind w:firstLine="0" w:firstLineChars="0"/>
              <w:jc w:val="center"/>
              <w:textAlignment w:val="center"/>
              <w:rPr>
                <w:rFonts w:hint="eastAsia" w:ascii="仿宋" w:hAnsi="仿宋" w:cs="宋体"/>
                <w:b/>
                <w:bCs/>
                <w:szCs w:val="32"/>
              </w:rPr>
            </w:pPr>
            <w:r>
              <w:rPr>
                <w:rFonts w:hint="eastAsia" w:ascii="仿宋" w:hAnsi="仿宋" w:cs="宋体"/>
                <w:b/>
                <w:bCs/>
                <w:szCs w:val="32"/>
              </w:rPr>
              <w:t>三级维度</w:t>
            </w:r>
          </w:p>
        </w:tc>
      </w:tr>
      <w:tr w14:paraId="4B46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2" w:type="dxa"/>
            <w:vMerge w:val="restart"/>
            <w:tcMar>
              <w:top w:w="-1" w:type="dxa"/>
              <w:left w:w="-1" w:type="dxa"/>
              <w:bottom w:w="-1" w:type="dxa"/>
              <w:right w:w="-1" w:type="dxa"/>
            </w:tcMar>
            <w:vAlign w:val="center"/>
          </w:tcPr>
          <w:p w14:paraId="13A9F8F3">
            <w:pPr>
              <w:widowControl/>
              <w:adjustRightInd w:val="0"/>
              <w:snapToGrid w:val="0"/>
              <w:ind w:firstLine="0" w:firstLineChars="0"/>
              <w:jc w:val="center"/>
              <w:textAlignment w:val="center"/>
              <w:rPr>
                <w:rFonts w:hint="eastAsia" w:ascii="仿宋" w:hAnsi="仿宋" w:cs="宋体"/>
                <w:szCs w:val="32"/>
              </w:rPr>
            </w:pPr>
            <w:r>
              <w:rPr>
                <w:rFonts w:hint="eastAsia" w:ascii="仿宋" w:hAnsi="仿宋" w:cs="宋体"/>
                <w:szCs w:val="32"/>
              </w:rPr>
              <w:t>人工智能社会责任</w:t>
            </w:r>
          </w:p>
        </w:tc>
        <w:tc>
          <w:tcPr>
            <w:tcW w:w="2753" w:type="dxa"/>
            <w:vMerge w:val="restart"/>
            <w:tcMar>
              <w:top w:w="-1" w:type="dxa"/>
              <w:left w:w="-1" w:type="dxa"/>
              <w:bottom w:w="-1" w:type="dxa"/>
              <w:right w:w="-1" w:type="dxa"/>
            </w:tcMar>
            <w:vAlign w:val="center"/>
          </w:tcPr>
          <w:p w14:paraId="7AC033CD">
            <w:pPr>
              <w:widowControl/>
              <w:adjustRightInd w:val="0"/>
              <w:snapToGrid w:val="0"/>
              <w:ind w:firstLine="0" w:firstLineChars="0"/>
              <w:jc w:val="center"/>
              <w:textAlignment w:val="center"/>
              <w:rPr>
                <w:rFonts w:hint="eastAsia" w:ascii="仿宋" w:hAnsi="仿宋" w:cs="宋体"/>
                <w:kern w:val="0"/>
                <w:szCs w:val="32"/>
              </w:rPr>
            </w:pPr>
            <w:r>
              <w:rPr>
                <w:rFonts w:hint="eastAsia" w:ascii="仿宋" w:hAnsi="仿宋" w:cs="宋体"/>
                <w:szCs w:val="32"/>
              </w:rPr>
              <w:t>规范与风险责任</w:t>
            </w:r>
          </w:p>
        </w:tc>
        <w:tc>
          <w:tcPr>
            <w:tcW w:w="3436" w:type="dxa"/>
            <w:tcMar>
              <w:top w:w="-1" w:type="dxa"/>
              <w:left w:w="-1" w:type="dxa"/>
              <w:bottom w:w="-1" w:type="dxa"/>
              <w:right w:w="-1" w:type="dxa"/>
            </w:tcMar>
            <w:vAlign w:val="center"/>
          </w:tcPr>
          <w:p w14:paraId="3A904226">
            <w:pPr>
              <w:widowControl/>
              <w:adjustRightInd w:val="0"/>
              <w:snapToGrid w:val="0"/>
              <w:ind w:firstLine="0" w:firstLineChars="0"/>
              <w:jc w:val="center"/>
              <w:textAlignment w:val="center"/>
              <w:rPr>
                <w:rFonts w:hint="eastAsia" w:ascii="仿宋" w:hAnsi="仿宋" w:cs="宋体"/>
                <w:kern w:val="0"/>
                <w:szCs w:val="32"/>
              </w:rPr>
            </w:pPr>
            <w:r>
              <w:rPr>
                <w:rFonts w:ascii="仿宋" w:hAnsi="仿宋"/>
                <w:szCs w:val="32"/>
              </w:rPr>
              <w:t>合规使用与学术诚信</w:t>
            </w:r>
          </w:p>
        </w:tc>
      </w:tr>
      <w:tr w14:paraId="0D6E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2" w:type="dxa"/>
            <w:vMerge w:val="continue"/>
            <w:tcMar>
              <w:top w:w="-1" w:type="dxa"/>
              <w:left w:w="-1" w:type="dxa"/>
              <w:bottom w:w="-1" w:type="dxa"/>
              <w:right w:w="-1" w:type="dxa"/>
            </w:tcMar>
            <w:vAlign w:val="center"/>
          </w:tcPr>
          <w:p w14:paraId="6A3FEB18">
            <w:pPr>
              <w:widowControl/>
              <w:adjustRightInd w:val="0"/>
              <w:snapToGrid w:val="0"/>
              <w:ind w:firstLine="0" w:firstLineChars="0"/>
              <w:jc w:val="center"/>
              <w:textAlignment w:val="center"/>
              <w:rPr>
                <w:rFonts w:hint="eastAsia" w:ascii="仿宋" w:hAnsi="仿宋" w:cs="宋体"/>
                <w:szCs w:val="32"/>
              </w:rPr>
            </w:pPr>
          </w:p>
        </w:tc>
        <w:tc>
          <w:tcPr>
            <w:tcW w:w="2753" w:type="dxa"/>
            <w:vMerge w:val="continue"/>
            <w:tcMar>
              <w:top w:w="-1" w:type="dxa"/>
              <w:left w:w="-1" w:type="dxa"/>
              <w:bottom w:w="-1" w:type="dxa"/>
              <w:right w:w="-1" w:type="dxa"/>
            </w:tcMar>
            <w:vAlign w:val="center"/>
          </w:tcPr>
          <w:p w14:paraId="312AF8AC">
            <w:pPr>
              <w:widowControl/>
              <w:adjustRightInd w:val="0"/>
              <w:snapToGrid w:val="0"/>
              <w:ind w:firstLine="0" w:firstLineChars="0"/>
              <w:jc w:val="center"/>
              <w:textAlignment w:val="center"/>
              <w:rPr>
                <w:rFonts w:hint="eastAsia" w:ascii="仿宋" w:hAnsi="仿宋" w:cs="宋体"/>
                <w:kern w:val="0"/>
                <w:szCs w:val="32"/>
              </w:rPr>
            </w:pPr>
          </w:p>
        </w:tc>
        <w:tc>
          <w:tcPr>
            <w:tcW w:w="3436" w:type="dxa"/>
            <w:tcMar>
              <w:top w:w="-1" w:type="dxa"/>
              <w:left w:w="-1" w:type="dxa"/>
              <w:bottom w:w="-1" w:type="dxa"/>
              <w:right w:w="-1" w:type="dxa"/>
            </w:tcMar>
            <w:vAlign w:val="center"/>
          </w:tcPr>
          <w:p w14:paraId="5892A91D">
            <w:pPr>
              <w:widowControl/>
              <w:adjustRightInd w:val="0"/>
              <w:snapToGrid w:val="0"/>
              <w:ind w:firstLine="0" w:firstLineChars="0"/>
              <w:jc w:val="center"/>
              <w:textAlignment w:val="center"/>
              <w:rPr>
                <w:rFonts w:hint="eastAsia" w:ascii="仿宋" w:hAnsi="仿宋" w:cs="宋体"/>
                <w:kern w:val="0"/>
                <w:szCs w:val="32"/>
              </w:rPr>
            </w:pPr>
            <w:r>
              <w:rPr>
                <w:rFonts w:ascii="仿宋" w:hAnsi="仿宋"/>
                <w:szCs w:val="32"/>
              </w:rPr>
              <w:t>安全风险与责任承担</w:t>
            </w:r>
          </w:p>
        </w:tc>
      </w:tr>
      <w:tr w14:paraId="0EE0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2" w:type="dxa"/>
            <w:vMerge w:val="continue"/>
            <w:tcMar>
              <w:top w:w="-1" w:type="dxa"/>
              <w:left w:w="-1" w:type="dxa"/>
              <w:bottom w:w="-1" w:type="dxa"/>
              <w:right w:w="-1" w:type="dxa"/>
            </w:tcMar>
            <w:vAlign w:val="center"/>
          </w:tcPr>
          <w:p w14:paraId="6633953C">
            <w:pPr>
              <w:widowControl/>
              <w:adjustRightInd w:val="0"/>
              <w:snapToGrid w:val="0"/>
              <w:ind w:firstLine="0" w:firstLineChars="0"/>
              <w:jc w:val="center"/>
              <w:textAlignment w:val="center"/>
              <w:rPr>
                <w:rFonts w:hint="eastAsia" w:ascii="仿宋" w:hAnsi="仿宋" w:cs="宋体"/>
                <w:szCs w:val="32"/>
              </w:rPr>
            </w:pPr>
          </w:p>
        </w:tc>
        <w:tc>
          <w:tcPr>
            <w:tcW w:w="2753" w:type="dxa"/>
            <w:vMerge w:val="restart"/>
            <w:tcMar>
              <w:top w:w="-1" w:type="dxa"/>
              <w:left w:w="-1" w:type="dxa"/>
              <w:bottom w:w="-1" w:type="dxa"/>
              <w:right w:w="-1" w:type="dxa"/>
            </w:tcMar>
            <w:vAlign w:val="center"/>
          </w:tcPr>
          <w:p w14:paraId="63F1140F">
            <w:pPr>
              <w:widowControl/>
              <w:adjustRightInd w:val="0"/>
              <w:snapToGrid w:val="0"/>
              <w:ind w:firstLine="0" w:firstLineChars="0"/>
              <w:jc w:val="center"/>
              <w:textAlignment w:val="center"/>
              <w:rPr>
                <w:rFonts w:hint="eastAsia" w:ascii="仿宋" w:hAnsi="仿宋" w:cs="宋体"/>
                <w:szCs w:val="32"/>
              </w:rPr>
            </w:pPr>
            <w:r>
              <w:rPr>
                <w:rFonts w:ascii="仿宋" w:hAnsi="仿宋"/>
                <w:szCs w:val="32"/>
              </w:rPr>
              <w:t>人本与社会责任</w:t>
            </w:r>
          </w:p>
        </w:tc>
        <w:tc>
          <w:tcPr>
            <w:tcW w:w="3436" w:type="dxa"/>
            <w:tcMar>
              <w:top w:w="-1" w:type="dxa"/>
              <w:left w:w="-1" w:type="dxa"/>
              <w:bottom w:w="-1" w:type="dxa"/>
              <w:right w:w="-1" w:type="dxa"/>
            </w:tcMar>
            <w:vAlign w:val="center"/>
          </w:tcPr>
          <w:p w14:paraId="329B678E">
            <w:pPr>
              <w:widowControl/>
              <w:adjustRightInd w:val="0"/>
              <w:snapToGrid w:val="0"/>
              <w:ind w:firstLine="0" w:firstLineChars="0"/>
              <w:jc w:val="center"/>
              <w:textAlignment w:val="center"/>
              <w:rPr>
                <w:rFonts w:hint="eastAsia" w:ascii="仿宋" w:hAnsi="仿宋" w:cs="宋体"/>
                <w:kern w:val="0"/>
                <w:szCs w:val="32"/>
              </w:rPr>
            </w:pPr>
            <w:r>
              <w:rPr>
                <w:rFonts w:ascii="仿宋" w:hAnsi="仿宋"/>
                <w:szCs w:val="32"/>
              </w:rPr>
              <w:t>患者至上与人文关怀</w:t>
            </w:r>
          </w:p>
        </w:tc>
      </w:tr>
      <w:tr w14:paraId="40B9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2" w:type="dxa"/>
            <w:vMerge w:val="continue"/>
            <w:tcMar>
              <w:top w:w="-1" w:type="dxa"/>
              <w:left w:w="-1" w:type="dxa"/>
              <w:bottom w:w="-1" w:type="dxa"/>
              <w:right w:w="-1" w:type="dxa"/>
            </w:tcMar>
            <w:vAlign w:val="center"/>
          </w:tcPr>
          <w:p w14:paraId="559518FF">
            <w:pPr>
              <w:widowControl/>
              <w:adjustRightInd w:val="0"/>
              <w:snapToGrid w:val="0"/>
              <w:ind w:firstLine="0" w:firstLineChars="0"/>
              <w:jc w:val="center"/>
              <w:textAlignment w:val="center"/>
              <w:rPr>
                <w:rFonts w:hint="eastAsia" w:ascii="仿宋" w:hAnsi="仿宋" w:cs="宋体"/>
                <w:szCs w:val="32"/>
              </w:rPr>
            </w:pPr>
          </w:p>
        </w:tc>
        <w:tc>
          <w:tcPr>
            <w:tcW w:w="2753" w:type="dxa"/>
            <w:vMerge w:val="continue"/>
            <w:tcMar>
              <w:top w:w="-1" w:type="dxa"/>
              <w:left w:w="-1" w:type="dxa"/>
              <w:bottom w:w="-1" w:type="dxa"/>
              <w:right w:w="-1" w:type="dxa"/>
            </w:tcMar>
            <w:vAlign w:val="center"/>
          </w:tcPr>
          <w:p w14:paraId="53ECC9D3">
            <w:pPr>
              <w:widowControl/>
              <w:adjustRightInd w:val="0"/>
              <w:snapToGrid w:val="0"/>
              <w:ind w:firstLine="0" w:firstLineChars="0"/>
              <w:jc w:val="center"/>
              <w:textAlignment w:val="center"/>
              <w:rPr>
                <w:rFonts w:hint="eastAsia" w:ascii="仿宋" w:hAnsi="仿宋" w:cs="宋体"/>
                <w:szCs w:val="32"/>
              </w:rPr>
            </w:pPr>
          </w:p>
        </w:tc>
        <w:tc>
          <w:tcPr>
            <w:tcW w:w="3436" w:type="dxa"/>
            <w:tcMar>
              <w:top w:w="-1" w:type="dxa"/>
              <w:left w:w="-1" w:type="dxa"/>
              <w:bottom w:w="-1" w:type="dxa"/>
              <w:right w:w="-1" w:type="dxa"/>
            </w:tcMar>
            <w:vAlign w:val="center"/>
          </w:tcPr>
          <w:p w14:paraId="3E077FAA">
            <w:pPr>
              <w:widowControl/>
              <w:adjustRightInd w:val="0"/>
              <w:snapToGrid w:val="0"/>
              <w:ind w:firstLine="0" w:firstLineChars="0"/>
              <w:jc w:val="center"/>
              <w:textAlignment w:val="center"/>
              <w:rPr>
                <w:rFonts w:hint="eastAsia" w:ascii="仿宋" w:hAnsi="仿宋" w:cs="宋体"/>
                <w:kern w:val="0"/>
                <w:szCs w:val="32"/>
              </w:rPr>
            </w:pPr>
            <w:r>
              <w:rPr>
                <w:rFonts w:ascii="仿宋" w:hAnsi="仿宋"/>
                <w:szCs w:val="32"/>
              </w:rPr>
              <w:t>中医药科普与文化传播</w:t>
            </w:r>
          </w:p>
        </w:tc>
      </w:tr>
    </w:tbl>
    <w:p w14:paraId="1FB2A138">
      <w:pPr>
        <w:adjustRightInd w:val="0"/>
        <w:snapToGrid w:val="0"/>
        <w:spacing w:line="500" w:lineRule="exact"/>
        <w:ind w:firstLine="640"/>
        <w:rPr>
          <w:rFonts w:hint="eastAsia" w:ascii="仿宋" w:hAnsi="仿宋"/>
          <w:szCs w:val="32"/>
        </w:rPr>
      </w:pPr>
    </w:p>
    <w:p w14:paraId="417E46E1">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五、</w:t>
      </w:r>
      <w:r>
        <w:rPr>
          <w:rFonts w:hint="eastAsia" w:ascii="黑体" w:hAnsi="黑体" w:eastAsia="黑体" w:cs="黑体"/>
          <w:szCs w:val="32"/>
          <w14:ligatures w14:val="none"/>
        </w:rPr>
        <w:t>重大分歧意见的处理过程和依据</w:t>
      </w:r>
    </w:p>
    <w:p w14:paraId="10C11652">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无</w:t>
      </w:r>
    </w:p>
    <w:p w14:paraId="6DB7951D">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六、</w:t>
      </w:r>
      <w:r>
        <w:rPr>
          <w:rFonts w:hint="eastAsia" w:ascii="黑体" w:hAnsi="黑体" w:eastAsia="黑体" w:cs="黑体"/>
          <w:szCs w:val="32"/>
          <w14:ligatures w14:val="none"/>
        </w:rPr>
        <w:t>与法律法规和强制性国家标准的关系</w:t>
      </w:r>
    </w:p>
    <w:p w14:paraId="039C05A6">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本标准的制定不违反相关法律法规及强制性标准，不存在与国家标准、行业标准相关内容的异同问题。</w:t>
      </w:r>
    </w:p>
    <w:p w14:paraId="48CF4AFF">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本标准引用了以下标准：</w:t>
      </w:r>
    </w:p>
    <w:p w14:paraId="51767B00">
      <w:pPr>
        <w:pStyle w:val="44"/>
        <w:autoSpaceDE/>
        <w:autoSpaceDN/>
        <w:adjustRightInd w:val="0"/>
        <w:snapToGrid w:val="0"/>
        <w:spacing w:line="500" w:lineRule="exact"/>
        <w:ind w:firstLine="640"/>
        <w:jc w:val="left"/>
        <w:rPr>
          <w:rFonts w:hint="eastAsia" w:ascii="仿宋" w:hAnsi="仿宋" w:eastAsia="仿宋" w:cs="宋体"/>
          <w:sz w:val="32"/>
          <w:szCs w:val="32"/>
        </w:rPr>
      </w:pPr>
      <w:r>
        <w:rPr>
          <w:rFonts w:ascii="仿宋" w:hAnsi="仿宋" w:eastAsia="仿宋" w:cs="宋体"/>
          <w:sz w:val="32"/>
          <w:szCs w:val="32"/>
        </w:rPr>
        <w:t>GB/Z 185.1 人工智能 智能体互联 第1部分：总体架构</w:t>
      </w:r>
    </w:p>
    <w:p w14:paraId="49598B9C">
      <w:pPr>
        <w:pStyle w:val="44"/>
        <w:autoSpaceDE/>
        <w:autoSpaceDN/>
        <w:adjustRightInd w:val="0"/>
        <w:snapToGrid w:val="0"/>
        <w:spacing w:line="500" w:lineRule="exact"/>
        <w:ind w:firstLine="640"/>
        <w:jc w:val="left"/>
        <w:rPr>
          <w:rFonts w:hint="eastAsia" w:ascii="仿宋" w:hAnsi="仿宋" w:eastAsia="仿宋" w:cs="宋体"/>
          <w:sz w:val="32"/>
          <w:szCs w:val="32"/>
        </w:rPr>
      </w:pPr>
      <w:r>
        <w:rPr>
          <w:rFonts w:ascii="仿宋" w:hAnsi="仿宋" w:eastAsia="仿宋" w:cs="宋体"/>
          <w:sz w:val="32"/>
          <w:szCs w:val="32"/>
        </w:rPr>
        <w:t>GB/T 35273 信息安全技术 个人信息安全规范</w:t>
      </w:r>
    </w:p>
    <w:p w14:paraId="0B4DCCFF">
      <w:pPr>
        <w:pStyle w:val="44"/>
        <w:autoSpaceDE/>
        <w:autoSpaceDN/>
        <w:adjustRightInd w:val="0"/>
        <w:snapToGrid w:val="0"/>
        <w:spacing w:line="500" w:lineRule="exact"/>
        <w:ind w:firstLine="640"/>
        <w:jc w:val="left"/>
        <w:rPr>
          <w:rFonts w:hint="eastAsia" w:ascii="仿宋" w:hAnsi="仿宋" w:eastAsia="仿宋" w:cs="宋体"/>
          <w:sz w:val="32"/>
          <w:szCs w:val="32"/>
        </w:rPr>
      </w:pPr>
      <w:r>
        <w:rPr>
          <w:rFonts w:ascii="仿宋" w:hAnsi="仿宋" w:eastAsia="仿宋" w:cs="宋体"/>
          <w:sz w:val="32"/>
          <w:szCs w:val="32"/>
        </w:rPr>
        <w:t>GB/T 39725 信息安全技术 健康医疗数据安全指南</w:t>
      </w:r>
    </w:p>
    <w:p w14:paraId="42BE06A3">
      <w:pPr>
        <w:pStyle w:val="44"/>
        <w:autoSpaceDE/>
        <w:autoSpaceDN/>
        <w:adjustRightInd w:val="0"/>
        <w:snapToGrid w:val="0"/>
        <w:spacing w:line="500" w:lineRule="exact"/>
        <w:ind w:firstLine="640"/>
        <w:jc w:val="left"/>
        <w:rPr>
          <w:rFonts w:hint="eastAsia" w:ascii="仿宋" w:hAnsi="仿宋" w:eastAsia="仿宋" w:cs="宋体"/>
          <w:sz w:val="32"/>
          <w:szCs w:val="32"/>
        </w:rPr>
      </w:pPr>
      <w:r>
        <w:rPr>
          <w:rFonts w:ascii="仿宋" w:hAnsi="仿宋" w:eastAsia="仿宋" w:cs="宋体"/>
          <w:sz w:val="32"/>
          <w:szCs w:val="32"/>
        </w:rPr>
        <w:t>GB/T 42131 人工智能 知识图谱技术框架</w:t>
      </w:r>
    </w:p>
    <w:p w14:paraId="0F11774E">
      <w:pPr>
        <w:pStyle w:val="44"/>
        <w:autoSpaceDE/>
        <w:autoSpaceDN/>
        <w:adjustRightInd w:val="0"/>
        <w:snapToGrid w:val="0"/>
        <w:spacing w:line="500" w:lineRule="exact"/>
        <w:ind w:firstLine="640"/>
        <w:jc w:val="left"/>
        <w:rPr>
          <w:rFonts w:hint="eastAsia" w:ascii="仿宋" w:hAnsi="仿宋" w:eastAsia="仿宋" w:cs="宋体"/>
          <w:sz w:val="32"/>
          <w:szCs w:val="32"/>
        </w:rPr>
      </w:pPr>
      <w:r>
        <w:rPr>
          <w:rFonts w:ascii="仿宋" w:hAnsi="仿宋" w:eastAsia="仿宋" w:cs="宋体"/>
          <w:sz w:val="32"/>
          <w:szCs w:val="32"/>
        </w:rPr>
        <w:t>GB/T 45288.1 人工智能 大模型 第1部分：通用要求</w:t>
      </w:r>
    </w:p>
    <w:p w14:paraId="2C1AA7E1">
      <w:pPr>
        <w:pStyle w:val="44"/>
        <w:autoSpaceDE/>
        <w:autoSpaceDN/>
        <w:adjustRightInd w:val="0"/>
        <w:snapToGrid w:val="0"/>
        <w:spacing w:line="500" w:lineRule="exact"/>
        <w:ind w:firstLine="640"/>
        <w:jc w:val="left"/>
        <w:rPr>
          <w:rFonts w:hint="eastAsia" w:ascii="仿宋" w:hAnsi="仿宋" w:eastAsia="仿宋" w:cs="宋体"/>
          <w:sz w:val="32"/>
          <w:szCs w:val="32"/>
        </w:rPr>
      </w:pPr>
      <w:r>
        <w:rPr>
          <w:rFonts w:ascii="仿宋" w:hAnsi="仿宋" w:eastAsia="仿宋" w:cs="宋体"/>
          <w:sz w:val="32"/>
          <w:szCs w:val="32"/>
        </w:rPr>
        <w:t>GB 45438 网络安全技术 人工智能生成合成内容标识方法</w:t>
      </w:r>
    </w:p>
    <w:p w14:paraId="3C96A022">
      <w:pPr>
        <w:adjustRightInd w:val="0"/>
        <w:snapToGrid w:val="0"/>
        <w:spacing w:line="500" w:lineRule="exact"/>
        <w:ind w:firstLine="640"/>
        <w:rPr>
          <w:rFonts w:hint="eastAsia" w:ascii="仿宋" w:hAnsi="仿宋" w:cs="黑体"/>
          <w:szCs w:val="32"/>
          <w14:ligatures w14:val="none"/>
        </w:rPr>
      </w:pPr>
    </w:p>
    <w:p w14:paraId="728CBDD5">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七、</w:t>
      </w:r>
      <w:r>
        <w:rPr>
          <w:rFonts w:hint="eastAsia" w:ascii="黑体" w:hAnsi="黑体" w:eastAsia="黑体" w:cs="黑体"/>
          <w:szCs w:val="32"/>
          <w14:ligatures w14:val="none"/>
        </w:rPr>
        <w:t>实施推广建议</w:t>
      </w:r>
    </w:p>
    <w:p w14:paraId="62FADBCC">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 xml:space="preserve">1.使用对象 </w:t>
      </w:r>
    </w:p>
    <w:p w14:paraId="4CCF1EC3">
      <w:pPr>
        <w:adjustRightInd w:val="0"/>
        <w:snapToGrid w:val="0"/>
        <w:spacing w:line="500" w:lineRule="exact"/>
        <w:ind w:firstLine="640"/>
        <w:rPr>
          <w:rFonts w:hint="eastAsia" w:ascii="仿宋" w:hAnsi="仿宋" w:cs="黑体"/>
          <w:szCs w:val="32"/>
          <w14:ligatures w14:val="none"/>
        </w:rPr>
      </w:pPr>
      <w:r>
        <w:rPr>
          <w:rFonts w:ascii="仿宋" w:hAnsi="仿宋" w:cs="黑体"/>
          <w:szCs w:val="32"/>
          <w14:ligatures w14:val="none"/>
        </w:rPr>
        <w:t>中医药高等院校或开办中医药类专业的其他高等学校中，接受全日制中医学类、中药学类、中西医结合类教育的在校学生</w:t>
      </w:r>
      <w:r>
        <w:rPr>
          <w:rFonts w:hint="eastAsia" w:ascii="仿宋" w:hAnsi="仿宋" w:cs="黑体"/>
          <w:szCs w:val="32"/>
          <w14:ligatures w14:val="none"/>
        </w:rPr>
        <w:t>。</w:t>
      </w:r>
    </w:p>
    <w:p w14:paraId="40DC1022">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2.标准宣贯实施计划 　</w:t>
      </w:r>
    </w:p>
    <w:p w14:paraId="5563B467">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（1）启动与宣传阶段（标准发布后1～3个月）：召开标准发布会和专家解读会，邀请中医药行业专家、人工智能行业专家、中医药教育专家、中医药院校代表、教师代表和学生代表参加。</w:t>
      </w:r>
      <w:r>
        <w:rPr>
          <w:rFonts w:ascii="仿宋" w:hAnsi="仿宋" w:cs="黑体"/>
          <w:szCs w:val="32"/>
          <w14:ligatures w14:val="none"/>
        </w:rPr>
        <w:t>编制标准解读手册、学生学习指南等宣传材料，通过行业协会、院校网站、微信公众号等渠道开展宣传解读</w:t>
      </w:r>
      <w:r>
        <w:rPr>
          <w:rFonts w:hint="eastAsia" w:ascii="仿宋" w:hAnsi="仿宋" w:cs="黑体"/>
          <w:szCs w:val="32"/>
          <w14:ligatures w14:val="none"/>
        </w:rPr>
        <w:t>。</w:t>
      </w:r>
    </w:p>
    <w:p w14:paraId="6D0CBB44">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（2）培训与试点阶段（标准发布后3～12个月）：</w:t>
      </w:r>
      <w:r>
        <w:rPr>
          <w:rFonts w:ascii="仿宋" w:hAnsi="仿宋" w:cs="黑体"/>
          <w:szCs w:val="32"/>
          <w14:ligatures w14:val="none"/>
        </w:rPr>
        <w:t>组织标准宣贯培训，对中医药院校教学管理人员、专业教师、教育技术与信息化人员进行培训；开发</w:t>
      </w:r>
      <w:r>
        <w:rPr>
          <w:rFonts w:hint="eastAsia" w:ascii="仿宋" w:hAnsi="仿宋" w:cs="黑体"/>
          <w:szCs w:val="32"/>
          <w14:ligatures w14:val="none"/>
        </w:rPr>
        <w:t>基于本标准的</w:t>
      </w:r>
      <w:r>
        <w:rPr>
          <w:rFonts w:ascii="仿宋" w:hAnsi="仿宋" w:cs="黑体"/>
          <w:szCs w:val="32"/>
          <w14:ligatures w14:val="none"/>
        </w:rPr>
        <w:t>人工智能素养课程、学习资源、实践项目及评价工具，将标准要求融入课程教学、专业实践和科研训练</w:t>
      </w:r>
      <w:r>
        <w:rPr>
          <w:rFonts w:hint="eastAsia" w:ascii="仿宋" w:hAnsi="仿宋" w:cs="黑体"/>
          <w:szCs w:val="32"/>
          <w14:ligatures w14:val="none"/>
        </w:rPr>
        <w:t>。</w:t>
      </w:r>
    </w:p>
    <w:p w14:paraId="1C791678">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（3）推广与深化阶段（标准发布后1～2年）：</w:t>
      </w:r>
      <w:r>
        <w:rPr>
          <w:rFonts w:ascii="仿宋" w:hAnsi="仿宋" w:cs="黑体"/>
          <w:szCs w:val="32"/>
          <w14:ligatures w14:val="none"/>
        </w:rPr>
        <w:t>总结试点经验</w:t>
      </w:r>
      <w:r>
        <w:rPr>
          <w:rFonts w:hint="eastAsia" w:ascii="仿宋" w:hAnsi="仿宋" w:cs="黑体"/>
          <w:szCs w:val="32"/>
          <w14:ligatures w14:val="none"/>
        </w:rPr>
        <w:t>，</w:t>
      </w:r>
      <w:r>
        <w:rPr>
          <w:rFonts w:ascii="仿宋" w:hAnsi="仿宋" w:cs="黑体"/>
          <w:szCs w:val="32"/>
          <w14:ligatures w14:val="none"/>
        </w:rPr>
        <w:t>向全国中医药院校推广。鼓励基于本标准开展教学改革和科研立项</w:t>
      </w:r>
      <w:r>
        <w:rPr>
          <w:rFonts w:hint="eastAsia" w:ascii="仿宋" w:hAnsi="仿宋" w:cs="黑体"/>
          <w:szCs w:val="32"/>
          <w14:ligatures w14:val="none"/>
        </w:rPr>
        <w:t>。</w:t>
      </w:r>
    </w:p>
    <w:p w14:paraId="0F19D28C">
      <w:pPr>
        <w:adjustRightInd w:val="0"/>
        <w:snapToGrid w:val="0"/>
        <w:spacing w:line="500" w:lineRule="exact"/>
        <w:ind w:firstLine="640"/>
        <w:rPr>
          <w:rFonts w:hint="eastAsia" w:ascii="仿宋" w:hAnsi="仿宋" w:cs="黑体"/>
          <w:szCs w:val="32"/>
          <w14:ligatures w14:val="none"/>
        </w:rPr>
      </w:pPr>
      <w:r>
        <w:rPr>
          <w:rFonts w:hint="eastAsia" w:ascii="仿宋" w:hAnsi="仿宋" w:cs="黑体"/>
          <w:szCs w:val="32"/>
          <w14:ligatures w14:val="none"/>
        </w:rPr>
        <w:t>（4）评估与修订阶段（标准发布后2～3年）：建立标准实施效果的跟踪评估机制，通过问卷等形式收集标准的适用性反馈。根据人工智能技术的发展和中医药教育的实际需求，适时启动标准的复审和修订工作。</w:t>
      </w:r>
    </w:p>
    <w:p w14:paraId="238E540D">
      <w:pPr>
        <w:pStyle w:val="35"/>
        <w:adjustRightInd w:val="0"/>
        <w:snapToGrid w:val="0"/>
        <w:spacing w:line="500" w:lineRule="exact"/>
        <w:ind w:left="0" w:firstLine="640"/>
        <w:rPr>
          <w:rFonts w:hint="eastAsia" w:ascii="黑体" w:hAnsi="黑体" w:eastAsia="黑体" w:cs="黑体"/>
          <w:szCs w:val="32"/>
          <w14:ligatures w14:val="none"/>
        </w:rPr>
      </w:pPr>
      <w:r>
        <w:rPr>
          <w:rFonts w:ascii="黑体" w:hAnsi="黑体" w:eastAsia="黑体" w:cs="黑体"/>
          <w:szCs w:val="32"/>
          <w14:ligatures w14:val="none"/>
        </w:rPr>
        <w:t>八、</w:t>
      </w:r>
      <w:r>
        <w:rPr>
          <w:rFonts w:hint="eastAsia" w:ascii="黑体" w:hAnsi="黑体" w:eastAsia="黑体" w:cs="黑体"/>
          <w:szCs w:val="32"/>
          <w14:ligatures w14:val="none"/>
        </w:rPr>
        <w:t>起草单位和起草人员</w:t>
      </w:r>
    </w:p>
    <w:tbl>
      <w:tblPr>
        <w:tblStyle w:val="18"/>
        <w:tblW w:w="8291" w:type="dxa"/>
        <w:jc w:val="center"/>
        <w:tblBorders>
          <w:top w:val="none" w:color="auto" w:sz="4" w:space="0"/>
          <w:left w:val="none" w:color="auto" w:sz="4" w:space="0"/>
          <w:bottom w:val="none" w:color="auto" w:sz="6"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701"/>
        <w:gridCol w:w="1029"/>
        <w:gridCol w:w="1971"/>
        <w:gridCol w:w="3161"/>
        <w:gridCol w:w="1429"/>
      </w:tblGrid>
      <w:tr w14:paraId="5FDAAF40">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tblHeader/>
          <w:jc w:val="center"/>
        </w:trPr>
        <w:tc>
          <w:tcPr>
            <w:tcW w:w="701" w:type="dxa"/>
            <w:tcBorders>
              <w:top w:val="single" w:color="auto" w:sz="12" w:space="0"/>
              <w:left w:val="nil"/>
              <w:bottom w:val="nil"/>
              <w:right w:val="nil"/>
            </w:tcBorders>
            <w:tcMar>
              <w:top w:w="-1" w:type="dxa"/>
              <w:left w:w="-1" w:type="dxa"/>
              <w:bottom w:w="-1" w:type="dxa"/>
              <w:right w:w="-1" w:type="dxa"/>
            </w:tcMar>
            <w:vAlign w:val="center"/>
          </w:tcPr>
          <w:p w14:paraId="56C3E46D">
            <w:pPr>
              <w:adjustRightInd w:val="0"/>
              <w:snapToGrid w:val="0"/>
              <w:ind w:firstLine="0" w:firstLineChars="0"/>
              <w:jc w:val="center"/>
              <w:rPr>
                <w:rFonts w:hint="eastAsia" w:ascii="楷体" w:hAnsi="楷体" w:eastAsia="楷体" w:cs="Times New Roman"/>
                <w:b/>
                <w:bCs/>
                <w:sz w:val="24"/>
                <w:szCs w:val="24"/>
              </w:rPr>
            </w:pPr>
            <w:r>
              <w:rPr>
                <w:rFonts w:ascii="楷体" w:hAnsi="楷体" w:eastAsia="楷体" w:cs="Times New Roman"/>
                <w:b/>
                <w:bCs/>
                <w:sz w:val="24"/>
                <w:szCs w:val="24"/>
              </w:rPr>
              <w:t>序号</w:t>
            </w:r>
          </w:p>
        </w:tc>
        <w:tc>
          <w:tcPr>
            <w:tcW w:w="1029" w:type="dxa"/>
            <w:tcBorders>
              <w:top w:val="single" w:color="auto" w:sz="12" w:space="0"/>
              <w:left w:val="nil"/>
              <w:bottom w:val="nil"/>
              <w:right w:val="nil"/>
            </w:tcBorders>
            <w:tcMar>
              <w:top w:w="-1" w:type="dxa"/>
              <w:left w:w="-1" w:type="dxa"/>
              <w:bottom w:w="-1" w:type="dxa"/>
              <w:right w:w="-1" w:type="dxa"/>
            </w:tcMar>
            <w:vAlign w:val="center"/>
          </w:tcPr>
          <w:p w14:paraId="341F0516">
            <w:pPr>
              <w:adjustRightInd w:val="0"/>
              <w:snapToGrid w:val="0"/>
              <w:ind w:firstLine="0" w:firstLineChars="0"/>
              <w:jc w:val="center"/>
              <w:rPr>
                <w:rFonts w:hint="eastAsia" w:ascii="楷体" w:hAnsi="楷体" w:eastAsia="楷体" w:cs="Times New Roman"/>
                <w:b/>
                <w:bCs/>
                <w:sz w:val="24"/>
                <w:szCs w:val="24"/>
              </w:rPr>
            </w:pPr>
            <w:r>
              <w:rPr>
                <w:rFonts w:ascii="楷体" w:hAnsi="楷体" w:eastAsia="楷体" w:cs="Times New Roman"/>
                <w:b/>
                <w:bCs/>
                <w:sz w:val="24"/>
                <w:szCs w:val="24"/>
              </w:rPr>
              <w:t>姓名</w:t>
            </w:r>
          </w:p>
        </w:tc>
        <w:tc>
          <w:tcPr>
            <w:tcW w:w="1971" w:type="dxa"/>
            <w:tcBorders>
              <w:top w:val="single" w:color="auto" w:sz="12" w:space="0"/>
              <w:left w:val="nil"/>
              <w:bottom w:val="nil"/>
              <w:right w:val="nil"/>
            </w:tcBorders>
            <w:tcMar>
              <w:top w:w="-1" w:type="dxa"/>
              <w:left w:w="-1" w:type="dxa"/>
              <w:bottom w:w="-1" w:type="dxa"/>
              <w:right w:w="-1" w:type="dxa"/>
            </w:tcMar>
            <w:vAlign w:val="center"/>
          </w:tcPr>
          <w:p w14:paraId="2512EE84">
            <w:pPr>
              <w:adjustRightInd w:val="0"/>
              <w:snapToGrid w:val="0"/>
              <w:ind w:firstLine="0" w:firstLineChars="0"/>
              <w:jc w:val="center"/>
              <w:rPr>
                <w:rFonts w:hint="eastAsia" w:ascii="楷体" w:hAnsi="楷体" w:eastAsia="楷体" w:cs="Times New Roman"/>
                <w:b/>
                <w:bCs/>
                <w:sz w:val="24"/>
                <w:szCs w:val="24"/>
              </w:rPr>
            </w:pPr>
            <w:r>
              <w:rPr>
                <w:rFonts w:ascii="楷体" w:hAnsi="楷体" w:eastAsia="楷体" w:cs="Times New Roman"/>
                <w:b/>
                <w:bCs/>
                <w:sz w:val="24"/>
                <w:szCs w:val="24"/>
              </w:rPr>
              <w:t>单位名称</w:t>
            </w:r>
          </w:p>
        </w:tc>
        <w:tc>
          <w:tcPr>
            <w:tcW w:w="3161" w:type="dxa"/>
            <w:tcBorders>
              <w:top w:val="single" w:color="auto" w:sz="12" w:space="0"/>
              <w:left w:val="nil"/>
              <w:bottom w:val="nil"/>
              <w:right w:val="nil"/>
            </w:tcBorders>
            <w:tcMar>
              <w:top w:w="-1" w:type="dxa"/>
              <w:left w:w="-1" w:type="dxa"/>
              <w:bottom w:w="-1" w:type="dxa"/>
              <w:right w:w="-1" w:type="dxa"/>
            </w:tcMar>
            <w:vAlign w:val="center"/>
          </w:tcPr>
          <w:p w14:paraId="62550967">
            <w:pPr>
              <w:adjustRightInd w:val="0"/>
              <w:snapToGrid w:val="0"/>
              <w:ind w:firstLine="0" w:firstLineChars="0"/>
              <w:jc w:val="center"/>
              <w:rPr>
                <w:rFonts w:hint="eastAsia" w:ascii="楷体" w:hAnsi="楷体" w:eastAsia="楷体" w:cs="Times New Roman"/>
                <w:b/>
                <w:bCs/>
                <w:sz w:val="24"/>
                <w:szCs w:val="24"/>
              </w:rPr>
            </w:pPr>
            <w:r>
              <w:rPr>
                <w:rFonts w:ascii="楷体" w:hAnsi="楷体" w:eastAsia="楷体" w:cs="Times New Roman"/>
                <w:b/>
                <w:bCs/>
                <w:sz w:val="24"/>
                <w:szCs w:val="24"/>
              </w:rPr>
              <w:t>职务/职称</w:t>
            </w:r>
          </w:p>
        </w:tc>
        <w:tc>
          <w:tcPr>
            <w:tcW w:w="1429" w:type="dxa"/>
            <w:tcBorders>
              <w:top w:val="single" w:color="auto" w:sz="12" w:space="0"/>
              <w:left w:val="nil"/>
              <w:bottom w:val="nil"/>
              <w:right w:val="nil"/>
            </w:tcBorders>
            <w:tcMar>
              <w:top w:w="-1" w:type="dxa"/>
              <w:left w:w="-1" w:type="dxa"/>
              <w:bottom w:w="-1" w:type="dxa"/>
              <w:right w:w="-1" w:type="dxa"/>
            </w:tcMar>
            <w:vAlign w:val="center"/>
          </w:tcPr>
          <w:p w14:paraId="7356B13F">
            <w:pPr>
              <w:adjustRightInd w:val="0"/>
              <w:snapToGrid w:val="0"/>
              <w:ind w:firstLine="0" w:firstLineChars="0"/>
              <w:jc w:val="center"/>
              <w:rPr>
                <w:rFonts w:hint="eastAsia" w:ascii="楷体" w:hAnsi="楷体" w:eastAsia="楷体" w:cs="Times New Roman"/>
                <w:b/>
                <w:bCs/>
                <w:sz w:val="24"/>
                <w:szCs w:val="24"/>
              </w:rPr>
            </w:pPr>
            <w:r>
              <w:rPr>
                <w:rFonts w:ascii="楷体" w:hAnsi="楷体" w:eastAsia="楷体" w:cs="Times New Roman"/>
                <w:b/>
                <w:bCs/>
                <w:sz w:val="24"/>
                <w:szCs w:val="24"/>
              </w:rPr>
              <w:t>项目分工</w:t>
            </w:r>
          </w:p>
        </w:tc>
      </w:tr>
      <w:tr w14:paraId="5EFFDFAC">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single" w:color="auto" w:sz="4" w:space="0"/>
              <w:left w:val="nil"/>
              <w:bottom w:val="nil"/>
              <w:right w:val="nil"/>
            </w:tcBorders>
            <w:tcMar>
              <w:top w:w="-1" w:type="dxa"/>
              <w:left w:w="-1" w:type="dxa"/>
              <w:bottom w:w="-1" w:type="dxa"/>
              <w:right w:w="-1" w:type="dxa"/>
            </w:tcMar>
            <w:vAlign w:val="center"/>
          </w:tcPr>
          <w:p w14:paraId="638223B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w:t>
            </w:r>
          </w:p>
        </w:tc>
        <w:tc>
          <w:tcPr>
            <w:tcW w:w="1029" w:type="dxa"/>
            <w:tcBorders>
              <w:top w:val="single" w:color="auto" w:sz="4" w:space="0"/>
              <w:left w:val="nil"/>
              <w:bottom w:val="nil"/>
              <w:right w:val="nil"/>
            </w:tcBorders>
            <w:tcMar>
              <w:top w:w="-1" w:type="dxa"/>
              <w:left w:w="-1" w:type="dxa"/>
              <w:bottom w:w="-1" w:type="dxa"/>
              <w:right w:w="-1" w:type="dxa"/>
            </w:tcMar>
            <w:vAlign w:val="center"/>
          </w:tcPr>
          <w:p w14:paraId="12A0C174">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黄文秀</w:t>
            </w:r>
          </w:p>
        </w:tc>
        <w:tc>
          <w:tcPr>
            <w:tcW w:w="1971" w:type="dxa"/>
            <w:tcBorders>
              <w:top w:val="single" w:color="auto" w:sz="4" w:space="0"/>
              <w:left w:val="nil"/>
              <w:bottom w:val="nil"/>
              <w:right w:val="nil"/>
            </w:tcBorders>
            <w:tcMar>
              <w:top w:w="-1" w:type="dxa"/>
              <w:left w:w="-1" w:type="dxa"/>
              <w:bottom w:w="-1" w:type="dxa"/>
              <w:right w:w="-1" w:type="dxa"/>
            </w:tcMar>
            <w:vAlign w:val="center"/>
          </w:tcPr>
          <w:p w14:paraId="3C2A4BCB">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single" w:color="auto" w:sz="4" w:space="0"/>
              <w:left w:val="nil"/>
              <w:bottom w:val="nil"/>
              <w:right w:val="nil"/>
            </w:tcBorders>
            <w:tcMar>
              <w:top w:w="-1" w:type="dxa"/>
              <w:left w:w="-1" w:type="dxa"/>
              <w:bottom w:w="-1" w:type="dxa"/>
              <w:right w:w="-1" w:type="dxa"/>
            </w:tcMar>
            <w:vAlign w:val="center"/>
          </w:tcPr>
          <w:p w14:paraId="50A1EC31">
            <w:pPr>
              <w:adjustRightInd w:val="0"/>
              <w:snapToGrid w:val="0"/>
              <w:ind w:firstLine="0" w:firstLineChars="0"/>
              <w:jc w:val="left"/>
              <w:rPr>
                <w:rFonts w:hint="eastAsia" w:ascii="楷体" w:hAnsi="楷体" w:eastAsia="楷体" w:cs="Times New Roman"/>
                <w:sz w:val="24"/>
                <w:szCs w:val="24"/>
              </w:rPr>
            </w:pPr>
            <w:r>
              <w:rPr>
                <w:rFonts w:ascii="楷体" w:hAnsi="楷体" w:eastAsia="楷体" w:cs="Times New Roman"/>
                <w:sz w:val="24"/>
                <w:szCs w:val="24"/>
              </w:rPr>
              <w:t>原党委书记、中国中医药研究促进会副会长</w:t>
            </w:r>
            <w:r>
              <w:rPr>
                <w:rFonts w:hint="eastAsia" w:ascii="楷体" w:hAnsi="楷体" w:eastAsia="楷体" w:cs="Times New Roman"/>
                <w:sz w:val="24"/>
                <w:szCs w:val="24"/>
              </w:rPr>
              <w:t>/教授</w:t>
            </w:r>
          </w:p>
        </w:tc>
        <w:tc>
          <w:tcPr>
            <w:tcW w:w="1429" w:type="dxa"/>
            <w:vMerge w:val="restart"/>
            <w:tcBorders>
              <w:top w:val="single" w:color="auto" w:sz="4" w:space="0"/>
              <w:left w:val="nil"/>
              <w:bottom w:val="nil"/>
              <w:right w:val="nil"/>
            </w:tcBorders>
            <w:tcMar>
              <w:top w:w="-1" w:type="dxa"/>
              <w:left w:w="-1" w:type="dxa"/>
              <w:bottom w:w="-1" w:type="dxa"/>
              <w:right w:w="-1" w:type="dxa"/>
            </w:tcMar>
            <w:vAlign w:val="center"/>
          </w:tcPr>
          <w:p w14:paraId="6EEEECD0">
            <w:pPr>
              <w:adjustRightInd w:val="0"/>
              <w:snapToGrid w:val="0"/>
              <w:ind w:firstLine="0" w:firstLineChars="0"/>
              <w:jc w:val="left"/>
              <w:rPr>
                <w:rFonts w:hint="eastAsia" w:ascii="楷体" w:hAnsi="楷体" w:eastAsia="楷体" w:cs="Times New Roman"/>
                <w:bCs/>
                <w:sz w:val="24"/>
                <w:szCs w:val="24"/>
              </w:rPr>
            </w:pPr>
            <w:r>
              <w:rPr>
                <w:rFonts w:ascii="楷体" w:hAnsi="楷体" w:eastAsia="楷体" w:cs="Times New Roman"/>
                <w:bCs/>
                <w:sz w:val="24"/>
                <w:szCs w:val="24"/>
              </w:rPr>
              <w:t>统筹和推进标准编制整体事宜，起草和修改标准稿，组织并落实调查研究、立项论证、征求意见、技术审查等各环节相关工作。</w:t>
            </w:r>
          </w:p>
        </w:tc>
      </w:tr>
      <w:tr w14:paraId="53991C9C">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1934A9EB">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w:t>
            </w:r>
          </w:p>
        </w:tc>
        <w:tc>
          <w:tcPr>
            <w:tcW w:w="1029" w:type="dxa"/>
            <w:tcBorders>
              <w:top w:val="nil"/>
              <w:left w:val="nil"/>
              <w:bottom w:val="nil"/>
              <w:right w:val="nil"/>
            </w:tcBorders>
            <w:tcMar>
              <w:top w:w="-1" w:type="dxa"/>
              <w:left w:w="-1" w:type="dxa"/>
              <w:bottom w:w="-1" w:type="dxa"/>
              <w:right w:w="-1" w:type="dxa"/>
            </w:tcMar>
            <w:vAlign w:val="center"/>
          </w:tcPr>
          <w:p w14:paraId="14676D72">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李  懿</w:t>
            </w:r>
          </w:p>
        </w:tc>
        <w:tc>
          <w:tcPr>
            <w:tcW w:w="1971" w:type="dxa"/>
            <w:tcBorders>
              <w:top w:val="nil"/>
              <w:left w:val="nil"/>
              <w:bottom w:val="nil"/>
              <w:right w:val="nil"/>
            </w:tcBorders>
            <w:tcMar>
              <w:top w:w="-1" w:type="dxa"/>
              <w:left w:w="-1" w:type="dxa"/>
              <w:bottom w:w="-1" w:type="dxa"/>
              <w:right w:w="-1" w:type="dxa"/>
            </w:tcMar>
            <w:vAlign w:val="center"/>
          </w:tcPr>
          <w:p w14:paraId="5EDE766B">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1771D611">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052E12EF">
            <w:pPr>
              <w:adjustRightInd w:val="0"/>
              <w:snapToGrid w:val="0"/>
              <w:ind w:firstLine="0" w:firstLineChars="0"/>
              <w:jc w:val="left"/>
              <w:rPr>
                <w:rFonts w:hint="eastAsia" w:ascii="楷体" w:hAnsi="楷体" w:eastAsia="楷体" w:cs="Times New Roman"/>
                <w:bCs/>
                <w:sz w:val="24"/>
                <w:szCs w:val="24"/>
              </w:rPr>
            </w:pPr>
          </w:p>
        </w:tc>
      </w:tr>
      <w:tr w14:paraId="3E26C528">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3EB78F2">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3</w:t>
            </w:r>
          </w:p>
        </w:tc>
        <w:tc>
          <w:tcPr>
            <w:tcW w:w="1029" w:type="dxa"/>
            <w:tcBorders>
              <w:top w:val="nil"/>
              <w:left w:val="nil"/>
              <w:bottom w:val="nil"/>
              <w:right w:val="nil"/>
            </w:tcBorders>
            <w:tcMar>
              <w:top w:w="-1" w:type="dxa"/>
              <w:left w:w="-1" w:type="dxa"/>
              <w:bottom w:w="-1" w:type="dxa"/>
              <w:right w:w="-1" w:type="dxa"/>
            </w:tcMar>
            <w:vAlign w:val="center"/>
          </w:tcPr>
          <w:p w14:paraId="6B8BA172">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金聪伟</w:t>
            </w:r>
          </w:p>
        </w:tc>
        <w:tc>
          <w:tcPr>
            <w:tcW w:w="1971" w:type="dxa"/>
            <w:tcBorders>
              <w:top w:val="nil"/>
              <w:left w:val="nil"/>
              <w:bottom w:val="nil"/>
              <w:right w:val="nil"/>
            </w:tcBorders>
            <w:tcMar>
              <w:top w:w="-1" w:type="dxa"/>
              <w:left w:w="-1" w:type="dxa"/>
              <w:bottom w:w="-1" w:type="dxa"/>
              <w:right w:w="-1" w:type="dxa"/>
            </w:tcMar>
            <w:vAlign w:val="center"/>
          </w:tcPr>
          <w:p w14:paraId="66BD81D5">
            <w:pPr>
              <w:widowControl/>
              <w:adjustRightInd w:val="0"/>
              <w:snapToGrid w:val="0"/>
              <w:ind w:firstLine="0" w:firstLineChars="0"/>
              <w:jc w:val="center"/>
              <w:textAlignment w:val="center"/>
              <w:rPr>
                <w:rFonts w:hint="eastAsia" w:ascii="楷体" w:hAnsi="楷体" w:eastAsia="楷体" w:cs="Times New Roman"/>
                <w:color w:val="000000"/>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0F2AA61E">
            <w:pPr>
              <w:adjustRightInd w:val="0"/>
              <w:snapToGrid w:val="0"/>
              <w:ind w:firstLine="0" w:firstLineChars="0"/>
              <w:jc w:val="left"/>
              <w:rPr>
                <w:rFonts w:hint="eastAsia" w:ascii="楷体" w:hAnsi="楷体" w:eastAsia="楷体" w:cs="Times New Roman"/>
                <w:sz w:val="24"/>
                <w:szCs w:val="24"/>
              </w:rPr>
            </w:pPr>
            <w:r>
              <w:rPr>
                <w:rFonts w:ascii="楷体" w:hAnsi="楷体" w:eastAsia="楷体" w:cs="Times New Roman"/>
                <w:sz w:val="24"/>
                <w:szCs w:val="24"/>
              </w:rPr>
              <w:t>办公室副主任/副研究员</w:t>
            </w:r>
          </w:p>
        </w:tc>
        <w:tc>
          <w:tcPr>
            <w:tcW w:w="1429" w:type="dxa"/>
            <w:vMerge w:val="continue"/>
            <w:tcBorders>
              <w:top w:val="nil"/>
              <w:left w:val="nil"/>
              <w:bottom w:val="nil"/>
              <w:right w:val="nil"/>
            </w:tcBorders>
            <w:tcMar>
              <w:top w:w="-1" w:type="dxa"/>
              <w:left w:w="-1" w:type="dxa"/>
              <w:bottom w:w="-1" w:type="dxa"/>
              <w:right w:w="-1" w:type="dxa"/>
            </w:tcMar>
            <w:vAlign w:val="center"/>
          </w:tcPr>
          <w:p w14:paraId="7233894A">
            <w:pPr>
              <w:adjustRightInd w:val="0"/>
              <w:snapToGrid w:val="0"/>
              <w:ind w:firstLine="0" w:firstLineChars="0"/>
              <w:jc w:val="left"/>
              <w:rPr>
                <w:rFonts w:hint="eastAsia" w:ascii="楷体" w:hAnsi="楷体" w:eastAsia="楷体" w:cs="Times New Roman"/>
                <w:bCs/>
                <w:sz w:val="24"/>
                <w:szCs w:val="24"/>
              </w:rPr>
            </w:pPr>
          </w:p>
        </w:tc>
      </w:tr>
      <w:tr w14:paraId="5976FA09">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7066714F">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4</w:t>
            </w:r>
          </w:p>
        </w:tc>
        <w:tc>
          <w:tcPr>
            <w:tcW w:w="1029" w:type="dxa"/>
            <w:tcBorders>
              <w:top w:val="nil"/>
              <w:left w:val="nil"/>
              <w:bottom w:val="nil"/>
              <w:right w:val="nil"/>
            </w:tcBorders>
            <w:tcMar>
              <w:top w:w="-1" w:type="dxa"/>
              <w:left w:w="-1" w:type="dxa"/>
              <w:bottom w:w="-1" w:type="dxa"/>
              <w:right w:w="-1" w:type="dxa"/>
            </w:tcMar>
            <w:vAlign w:val="center"/>
          </w:tcPr>
          <w:p w14:paraId="2515E57A">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李志敏</w:t>
            </w:r>
          </w:p>
        </w:tc>
        <w:tc>
          <w:tcPr>
            <w:tcW w:w="1971" w:type="dxa"/>
            <w:tcBorders>
              <w:top w:val="nil"/>
              <w:left w:val="nil"/>
              <w:bottom w:val="nil"/>
              <w:right w:val="nil"/>
            </w:tcBorders>
            <w:tcMar>
              <w:top w:w="-1" w:type="dxa"/>
              <w:left w:w="-1" w:type="dxa"/>
              <w:bottom w:w="-1" w:type="dxa"/>
              <w:right w:w="-1" w:type="dxa"/>
            </w:tcMar>
            <w:vAlign w:val="center"/>
          </w:tcPr>
          <w:p w14:paraId="541143E0">
            <w:pPr>
              <w:widowControl/>
              <w:adjustRightInd w:val="0"/>
              <w:snapToGrid w:val="0"/>
              <w:ind w:firstLine="0" w:firstLineChars="0"/>
              <w:jc w:val="center"/>
              <w:textAlignment w:val="center"/>
              <w:rPr>
                <w:rFonts w:hint="eastAsia" w:ascii="楷体" w:hAnsi="楷体" w:eastAsia="楷体" w:cs="Times New Roman"/>
                <w:color w:val="000000"/>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3565B7F3">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中医药人工智能学院党委书记/副教授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1A4EBB5F">
            <w:pPr>
              <w:adjustRightInd w:val="0"/>
              <w:snapToGrid w:val="0"/>
              <w:ind w:firstLine="0" w:firstLineChars="0"/>
              <w:jc w:val="left"/>
              <w:rPr>
                <w:rFonts w:hint="eastAsia" w:ascii="楷体" w:hAnsi="楷体" w:eastAsia="楷体" w:cs="Times New Roman"/>
                <w:bCs/>
                <w:sz w:val="24"/>
                <w:szCs w:val="24"/>
              </w:rPr>
            </w:pPr>
          </w:p>
        </w:tc>
      </w:tr>
      <w:tr w14:paraId="035056CA">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446312E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5</w:t>
            </w:r>
          </w:p>
        </w:tc>
        <w:tc>
          <w:tcPr>
            <w:tcW w:w="1029" w:type="dxa"/>
            <w:tcBorders>
              <w:top w:val="nil"/>
              <w:left w:val="nil"/>
              <w:bottom w:val="nil"/>
              <w:right w:val="nil"/>
            </w:tcBorders>
            <w:tcMar>
              <w:top w:w="-1" w:type="dxa"/>
              <w:left w:w="-1" w:type="dxa"/>
              <w:bottom w:w="-1" w:type="dxa"/>
              <w:right w:w="-1" w:type="dxa"/>
            </w:tcMar>
            <w:vAlign w:val="center"/>
          </w:tcPr>
          <w:p w14:paraId="27D8BD0D">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王健庆</w:t>
            </w:r>
          </w:p>
        </w:tc>
        <w:tc>
          <w:tcPr>
            <w:tcW w:w="1971" w:type="dxa"/>
            <w:tcBorders>
              <w:top w:val="nil"/>
              <w:left w:val="nil"/>
              <w:bottom w:val="nil"/>
              <w:right w:val="nil"/>
            </w:tcBorders>
            <w:tcMar>
              <w:top w:w="-1" w:type="dxa"/>
              <w:left w:w="-1" w:type="dxa"/>
              <w:bottom w:w="-1" w:type="dxa"/>
              <w:right w:w="-1" w:type="dxa"/>
            </w:tcMar>
            <w:vAlign w:val="center"/>
          </w:tcPr>
          <w:p w14:paraId="40D957BE">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6D07DA74">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中医药人工智能学院/副教授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61548A73">
            <w:pPr>
              <w:adjustRightInd w:val="0"/>
              <w:snapToGrid w:val="0"/>
              <w:ind w:firstLine="0" w:firstLineChars="0"/>
              <w:jc w:val="left"/>
              <w:rPr>
                <w:rFonts w:hint="eastAsia" w:ascii="楷体" w:hAnsi="楷体" w:eastAsia="楷体" w:cs="Times New Roman"/>
                <w:bCs/>
                <w:sz w:val="24"/>
                <w:szCs w:val="24"/>
              </w:rPr>
            </w:pPr>
          </w:p>
        </w:tc>
      </w:tr>
      <w:tr w14:paraId="6D5BD59A">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C1E444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6</w:t>
            </w:r>
          </w:p>
        </w:tc>
        <w:tc>
          <w:tcPr>
            <w:tcW w:w="1029" w:type="dxa"/>
            <w:tcBorders>
              <w:top w:val="nil"/>
              <w:left w:val="nil"/>
              <w:bottom w:val="nil"/>
              <w:right w:val="nil"/>
            </w:tcBorders>
            <w:tcMar>
              <w:top w:w="-1" w:type="dxa"/>
              <w:left w:w="-1" w:type="dxa"/>
              <w:bottom w:w="-1" w:type="dxa"/>
              <w:right w:w="-1" w:type="dxa"/>
            </w:tcMar>
            <w:vAlign w:val="center"/>
          </w:tcPr>
          <w:p w14:paraId="702DF072">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金  伟</w:t>
            </w:r>
          </w:p>
        </w:tc>
        <w:tc>
          <w:tcPr>
            <w:tcW w:w="1971" w:type="dxa"/>
            <w:tcBorders>
              <w:top w:val="nil"/>
              <w:left w:val="nil"/>
              <w:bottom w:val="nil"/>
              <w:right w:val="nil"/>
            </w:tcBorders>
            <w:tcMar>
              <w:top w:w="-1" w:type="dxa"/>
              <w:left w:w="-1" w:type="dxa"/>
              <w:bottom w:w="-1" w:type="dxa"/>
              <w:right w:w="-1" w:type="dxa"/>
            </w:tcMar>
            <w:vAlign w:val="center"/>
          </w:tcPr>
          <w:p w14:paraId="2D6E2D0B">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277C0FAA">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sz w:val="24"/>
                <w:szCs w:val="24"/>
              </w:rPr>
              <w:t>中医药人工智能学院/讲师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5D71AF38">
            <w:pPr>
              <w:adjustRightInd w:val="0"/>
              <w:snapToGrid w:val="0"/>
              <w:ind w:firstLine="0" w:firstLineChars="0"/>
              <w:jc w:val="left"/>
              <w:rPr>
                <w:rFonts w:hint="eastAsia" w:ascii="楷体" w:hAnsi="楷体" w:eastAsia="楷体" w:cs="Times New Roman"/>
                <w:bCs/>
                <w:sz w:val="24"/>
                <w:szCs w:val="24"/>
              </w:rPr>
            </w:pPr>
          </w:p>
        </w:tc>
      </w:tr>
      <w:tr w14:paraId="622CABDE">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771E621D">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7</w:t>
            </w:r>
          </w:p>
        </w:tc>
        <w:tc>
          <w:tcPr>
            <w:tcW w:w="1029" w:type="dxa"/>
            <w:tcBorders>
              <w:top w:val="nil"/>
              <w:left w:val="nil"/>
              <w:bottom w:val="nil"/>
              <w:right w:val="nil"/>
            </w:tcBorders>
            <w:tcMar>
              <w:top w:w="-1" w:type="dxa"/>
              <w:left w:w="-1" w:type="dxa"/>
              <w:bottom w:w="-1" w:type="dxa"/>
              <w:right w:w="-1" w:type="dxa"/>
            </w:tcMar>
            <w:vAlign w:val="center"/>
          </w:tcPr>
          <w:p w14:paraId="63A6E566">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季旭明</w:t>
            </w:r>
          </w:p>
        </w:tc>
        <w:tc>
          <w:tcPr>
            <w:tcW w:w="1971" w:type="dxa"/>
            <w:tcBorders>
              <w:top w:val="nil"/>
              <w:left w:val="nil"/>
              <w:bottom w:val="nil"/>
              <w:right w:val="nil"/>
            </w:tcBorders>
            <w:tcMar>
              <w:top w:w="-1" w:type="dxa"/>
              <w:left w:w="-1" w:type="dxa"/>
              <w:bottom w:w="-1" w:type="dxa"/>
              <w:right w:w="-1" w:type="dxa"/>
            </w:tcMar>
            <w:vAlign w:val="center"/>
          </w:tcPr>
          <w:p w14:paraId="14BB656E">
            <w:pPr>
              <w:tabs>
                <w:tab w:val="center" w:pos="1425"/>
              </w:tabs>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47114717">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教务处处长/教授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7CE11697">
            <w:pPr>
              <w:adjustRightInd w:val="0"/>
              <w:snapToGrid w:val="0"/>
              <w:ind w:firstLine="0" w:firstLineChars="0"/>
              <w:jc w:val="left"/>
              <w:rPr>
                <w:rFonts w:hint="eastAsia" w:ascii="楷体" w:hAnsi="楷体" w:eastAsia="楷体" w:cs="Times New Roman"/>
                <w:bCs/>
                <w:sz w:val="24"/>
                <w:szCs w:val="24"/>
              </w:rPr>
            </w:pPr>
          </w:p>
        </w:tc>
      </w:tr>
      <w:tr w14:paraId="5027EAB3">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66CA5E27">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8</w:t>
            </w:r>
          </w:p>
        </w:tc>
        <w:tc>
          <w:tcPr>
            <w:tcW w:w="1029" w:type="dxa"/>
            <w:tcBorders>
              <w:top w:val="nil"/>
              <w:left w:val="nil"/>
              <w:bottom w:val="nil"/>
              <w:right w:val="nil"/>
            </w:tcBorders>
            <w:tcMar>
              <w:top w:w="-1" w:type="dxa"/>
              <w:left w:w="-1" w:type="dxa"/>
              <w:bottom w:w="-1" w:type="dxa"/>
              <w:right w:w="-1" w:type="dxa"/>
            </w:tcMar>
            <w:vAlign w:val="center"/>
          </w:tcPr>
          <w:p w14:paraId="7C8AFDB1">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瞿溢谦</w:t>
            </w:r>
          </w:p>
        </w:tc>
        <w:tc>
          <w:tcPr>
            <w:tcW w:w="1971" w:type="dxa"/>
            <w:tcBorders>
              <w:top w:val="nil"/>
              <w:left w:val="nil"/>
              <w:bottom w:val="nil"/>
              <w:right w:val="nil"/>
            </w:tcBorders>
            <w:tcMar>
              <w:top w:w="-1" w:type="dxa"/>
              <w:left w:w="-1" w:type="dxa"/>
              <w:bottom w:w="-1" w:type="dxa"/>
              <w:right w:w="-1" w:type="dxa"/>
            </w:tcMar>
            <w:vAlign w:val="center"/>
          </w:tcPr>
          <w:p w14:paraId="7B337558">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0029AF87">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基础医学院/讲师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5A3F7993">
            <w:pPr>
              <w:adjustRightInd w:val="0"/>
              <w:snapToGrid w:val="0"/>
              <w:ind w:firstLine="0" w:firstLineChars="0"/>
              <w:jc w:val="left"/>
              <w:rPr>
                <w:rFonts w:hint="eastAsia" w:ascii="楷体" w:hAnsi="楷体" w:eastAsia="楷体" w:cs="Times New Roman"/>
                <w:bCs/>
                <w:sz w:val="24"/>
                <w:szCs w:val="24"/>
              </w:rPr>
            </w:pPr>
          </w:p>
        </w:tc>
      </w:tr>
      <w:tr w14:paraId="20996828">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2663A547">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9</w:t>
            </w:r>
          </w:p>
        </w:tc>
        <w:tc>
          <w:tcPr>
            <w:tcW w:w="1029" w:type="dxa"/>
            <w:tcBorders>
              <w:top w:val="nil"/>
              <w:left w:val="nil"/>
              <w:bottom w:val="nil"/>
              <w:right w:val="nil"/>
            </w:tcBorders>
            <w:tcMar>
              <w:top w:w="-1" w:type="dxa"/>
              <w:left w:w="-1" w:type="dxa"/>
              <w:bottom w:w="-1" w:type="dxa"/>
              <w:right w:w="-1" w:type="dxa"/>
            </w:tcMar>
            <w:vAlign w:val="center"/>
          </w:tcPr>
          <w:p w14:paraId="57C85CDF">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林树元</w:t>
            </w:r>
          </w:p>
        </w:tc>
        <w:tc>
          <w:tcPr>
            <w:tcW w:w="1971" w:type="dxa"/>
            <w:tcBorders>
              <w:top w:val="nil"/>
              <w:left w:val="nil"/>
              <w:bottom w:val="nil"/>
              <w:right w:val="nil"/>
            </w:tcBorders>
            <w:tcMar>
              <w:top w:w="-1" w:type="dxa"/>
              <w:left w:w="-1" w:type="dxa"/>
              <w:bottom w:w="-1" w:type="dxa"/>
              <w:right w:w="-1" w:type="dxa"/>
            </w:tcMar>
            <w:vAlign w:val="center"/>
          </w:tcPr>
          <w:p w14:paraId="3C9FCD2D">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5D65B4B5">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基础医学院/副教授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21D26C81">
            <w:pPr>
              <w:adjustRightInd w:val="0"/>
              <w:snapToGrid w:val="0"/>
              <w:ind w:firstLine="0" w:firstLineChars="0"/>
              <w:jc w:val="left"/>
              <w:rPr>
                <w:rFonts w:hint="eastAsia" w:ascii="楷体" w:hAnsi="楷体" w:eastAsia="楷体" w:cs="Times New Roman"/>
                <w:bCs/>
                <w:sz w:val="24"/>
                <w:szCs w:val="24"/>
              </w:rPr>
            </w:pPr>
          </w:p>
        </w:tc>
      </w:tr>
      <w:tr w14:paraId="145E82CA">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83D9176">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10</w:t>
            </w:r>
          </w:p>
        </w:tc>
        <w:tc>
          <w:tcPr>
            <w:tcW w:w="1029" w:type="dxa"/>
            <w:tcBorders>
              <w:top w:val="nil"/>
              <w:left w:val="nil"/>
              <w:bottom w:val="nil"/>
              <w:right w:val="nil"/>
            </w:tcBorders>
            <w:tcMar>
              <w:top w:w="-1" w:type="dxa"/>
              <w:left w:w="-1" w:type="dxa"/>
              <w:bottom w:w="-1" w:type="dxa"/>
              <w:right w:w="-1" w:type="dxa"/>
            </w:tcMar>
            <w:vAlign w:val="center"/>
          </w:tcPr>
          <w:p w14:paraId="2D0227EC">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刘淑婧</w:t>
            </w:r>
          </w:p>
        </w:tc>
        <w:tc>
          <w:tcPr>
            <w:tcW w:w="1971" w:type="dxa"/>
            <w:tcBorders>
              <w:top w:val="nil"/>
              <w:left w:val="nil"/>
              <w:bottom w:val="nil"/>
              <w:right w:val="nil"/>
            </w:tcBorders>
            <w:tcMar>
              <w:top w:w="-1" w:type="dxa"/>
              <w:left w:w="-1" w:type="dxa"/>
              <w:bottom w:w="-1" w:type="dxa"/>
              <w:right w:w="-1" w:type="dxa"/>
            </w:tcMar>
            <w:vAlign w:val="center"/>
          </w:tcPr>
          <w:p w14:paraId="46C24A39">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52830AD3">
            <w:pPr>
              <w:adjustRightInd w:val="0"/>
              <w:snapToGrid w:val="0"/>
              <w:ind w:firstLine="0" w:firstLineChars="0"/>
              <w:jc w:val="left"/>
              <w:rPr>
                <w:rFonts w:hint="eastAsia" w:ascii="楷体" w:hAnsi="楷体" w:eastAsia="楷体" w:cs="Times New Roman"/>
                <w:sz w:val="24"/>
                <w:szCs w:val="24"/>
              </w:rPr>
            </w:pPr>
            <w:r>
              <w:rPr>
                <w:rFonts w:ascii="楷体" w:hAnsi="楷体" w:eastAsia="楷体" w:cs="Times New Roman"/>
                <w:sz w:val="24"/>
                <w:szCs w:val="24"/>
              </w:rPr>
              <w:t>信息技术中心主任助理</w:t>
            </w:r>
          </w:p>
        </w:tc>
        <w:tc>
          <w:tcPr>
            <w:tcW w:w="1429" w:type="dxa"/>
            <w:vMerge w:val="continue"/>
            <w:tcBorders>
              <w:top w:val="nil"/>
              <w:left w:val="nil"/>
              <w:bottom w:val="nil"/>
              <w:right w:val="nil"/>
            </w:tcBorders>
            <w:tcMar>
              <w:top w:w="-1" w:type="dxa"/>
              <w:left w:w="-1" w:type="dxa"/>
              <w:bottom w:w="-1" w:type="dxa"/>
              <w:right w:w="-1" w:type="dxa"/>
            </w:tcMar>
            <w:vAlign w:val="center"/>
          </w:tcPr>
          <w:p w14:paraId="08432E93">
            <w:pPr>
              <w:adjustRightInd w:val="0"/>
              <w:snapToGrid w:val="0"/>
              <w:ind w:firstLine="0" w:firstLineChars="0"/>
              <w:jc w:val="left"/>
              <w:rPr>
                <w:rFonts w:hint="eastAsia" w:ascii="楷体" w:hAnsi="楷体" w:eastAsia="楷体" w:cs="Times New Roman"/>
                <w:bCs/>
                <w:sz w:val="24"/>
                <w:szCs w:val="24"/>
              </w:rPr>
            </w:pPr>
          </w:p>
        </w:tc>
      </w:tr>
      <w:tr w14:paraId="3E074322">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08CC3A81">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11</w:t>
            </w:r>
          </w:p>
        </w:tc>
        <w:tc>
          <w:tcPr>
            <w:tcW w:w="1029" w:type="dxa"/>
            <w:tcBorders>
              <w:top w:val="nil"/>
              <w:left w:val="nil"/>
              <w:bottom w:val="nil"/>
              <w:right w:val="nil"/>
            </w:tcBorders>
            <w:tcMar>
              <w:top w:w="-1" w:type="dxa"/>
              <w:left w:w="-1" w:type="dxa"/>
              <w:bottom w:w="-1" w:type="dxa"/>
              <w:right w:w="-1" w:type="dxa"/>
            </w:tcMar>
            <w:vAlign w:val="center"/>
          </w:tcPr>
          <w:p w14:paraId="1DED2668">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赵  鸣</w:t>
            </w:r>
          </w:p>
        </w:tc>
        <w:tc>
          <w:tcPr>
            <w:tcW w:w="1971" w:type="dxa"/>
            <w:tcBorders>
              <w:top w:val="nil"/>
              <w:left w:val="nil"/>
              <w:bottom w:val="nil"/>
              <w:right w:val="nil"/>
            </w:tcBorders>
            <w:tcMar>
              <w:top w:w="-1" w:type="dxa"/>
              <w:left w:w="-1" w:type="dxa"/>
              <w:bottom w:w="-1" w:type="dxa"/>
              <w:right w:w="-1" w:type="dxa"/>
            </w:tcMar>
            <w:vAlign w:val="center"/>
          </w:tcPr>
          <w:p w14:paraId="2DE71875">
            <w:pPr>
              <w:adjustRightInd w:val="0"/>
              <w:snapToGrid w:val="0"/>
              <w:ind w:firstLine="0" w:firstLineChars="0"/>
              <w:jc w:val="center"/>
              <w:rPr>
                <w:rFonts w:hint="eastAsia" w:ascii="楷体" w:hAnsi="楷体" w:eastAsia="楷体" w:cs="Times New Roman"/>
                <w:b/>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15A20E95">
            <w:pPr>
              <w:adjustRightInd w:val="0"/>
              <w:snapToGrid w:val="0"/>
              <w:ind w:firstLine="0" w:firstLineChars="0"/>
              <w:jc w:val="left"/>
              <w:rPr>
                <w:rFonts w:hint="eastAsia" w:ascii="楷体" w:hAnsi="楷体" w:eastAsia="楷体" w:cs="Times New Roman"/>
                <w:sz w:val="24"/>
                <w:szCs w:val="24"/>
              </w:rPr>
            </w:pPr>
            <w:r>
              <w:rPr>
                <w:rFonts w:ascii="楷体" w:hAnsi="楷体" w:eastAsia="楷体" w:cs="Times New Roman"/>
                <w:sz w:val="24"/>
                <w:szCs w:val="24"/>
              </w:rPr>
              <w:t>信息技术中心职员/助理工程师</w:t>
            </w:r>
          </w:p>
        </w:tc>
        <w:tc>
          <w:tcPr>
            <w:tcW w:w="1429" w:type="dxa"/>
            <w:vMerge w:val="continue"/>
            <w:tcBorders>
              <w:top w:val="nil"/>
              <w:left w:val="nil"/>
              <w:bottom w:val="nil"/>
              <w:right w:val="nil"/>
            </w:tcBorders>
            <w:tcMar>
              <w:top w:w="-1" w:type="dxa"/>
              <w:left w:w="-1" w:type="dxa"/>
              <w:bottom w:w="-1" w:type="dxa"/>
              <w:right w:w="-1" w:type="dxa"/>
            </w:tcMar>
            <w:vAlign w:val="center"/>
          </w:tcPr>
          <w:p w14:paraId="051627F3">
            <w:pPr>
              <w:adjustRightInd w:val="0"/>
              <w:snapToGrid w:val="0"/>
              <w:ind w:firstLine="0" w:firstLineChars="0"/>
              <w:jc w:val="left"/>
              <w:rPr>
                <w:rFonts w:hint="eastAsia" w:ascii="楷体" w:hAnsi="楷体" w:eastAsia="楷体" w:cs="Times New Roman"/>
                <w:bCs/>
                <w:sz w:val="24"/>
                <w:szCs w:val="24"/>
              </w:rPr>
            </w:pPr>
          </w:p>
        </w:tc>
      </w:tr>
      <w:tr w14:paraId="2ED6A783">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7A74F7C">
            <w:pPr>
              <w:adjustRightInd w:val="0"/>
              <w:snapToGrid w:val="0"/>
              <w:ind w:firstLine="0" w:firstLineChars="0"/>
              <w:jc w:val="center"/>
              <w:rPr>
                <w:rFonts w:hint="eastAsia" w:ascii="楷体" w:hAnsi="楷体" w:eastAsia="楷体" w:cs="Times New Roman"/>
                <w:bCs/>
                <w:sz w:val="24"/>
                <w:szCs w:val="24"/>
              </w:rPr>
            </w:pPr>
            <w:r>
              <w:rPr>
                <w:rFonts w:hint="eastAsia" w:ascii="楷体" w:hAnsi="楷体" w:eastAsia="楷体" w:cs="Times New Roman"/>
                <w:bCs/>
                <w:sz w:val="24"/>
                <w:szCs w:val="24"/>
              </w:rPr>
              <w:t>12</w:t>
            </w:r>
          </w:p>
        </w:tc>
        <w:tc>
          <w:tcPr>
            <w:tcW w:w="1029" w:type="dxa"/>
            <w:tcBorders>
              <w:top w:val="nil"/>
              <w:left w:val="nil"/>
              <w:bottom w:val="nil"/>
              <w:right w:val="nil"/>
            </w:tcBorders>
            <w:tcMar>
              <w:top w:w="-1" w:type="dxa"/>
              <w:left w:w="-1" w:type="dxa"/>
              <w:bottom w:w="-1" w:type="dxa"/>
              <w:right w:w="-1" w:type="dxa"/>
            </w:tcMar>
            <w:vAlign w:val="center"/>
          </w:tcPr>
          <w:p w14:paraId="3662344F">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王  瀛</w:t>
            </w:r>
          </w:p>
        </w:tc>
        <w:tc>
          <w:tcPr>
            <w:tcW w:w="1971" w:type="dxa"/>
            <w:tcBorders>
              <w:top w:val="nil"/>
              <w:left w:val="nil"/>
              <w:bottom w:val="nil"/>
              <w:right w:val="nil"/>
            </w:tcBorders>
            <w:tcMar>
              <w:top w:w="-1" w:type="dxa"/>
              <w:left w:w="-1" w:type="dxa"/>
              <w:bottom w:w="-1" w:type="dxa"/>
              <w:right w:w="-1" w:type="dxa"/>
            </w:tcMar>
            <w:vAlign w:val="center"/>
          </w:tcPr>
          <w:p w14:paraId="4A4B8C40">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5D9B1E92">
            <w:pPr>
              <w:adjustRightInd w:val="0"/>
              <w:snapToGrid w:val="0"/>
              <w:ind w:firstLine="0" w:firstLineChars="0"/>
              <w:jc w:val="left"/>
              <w:rPr>
                <w:rFonts w:hint="eastAsia" w:ascii="楷体" w:hAnsi="楷体" w:eastAsia="楷体" w:cs="Times New Roman"/>
                <w:sz w:val="24"/>
                <w:szCs w:val="24"/>
              </w:rPr>
            </w:pPr>
            <w:r>
              <w:rPr>
                <w:rFonts w:ascii="楷体" w:hAnsi="楷体" w:eastAsia="楷体" w:cs="Times New Roman"/>
                <w:sz w:val="24"/>
                <w:szCs w:val="24"/>
              </w:rPr>
              <w:t>信息技术中心主任助理</w:t>
            </w:r>
          </w:p>
        </w:tc>
        <w:tc>
          <w:tcPr>
            <w:tcW w:w="1429" w:type="dxa"/>
            <w:vMerge w:val="continue"/>
            <w:tcBorders>
              <w:top w:val="nil"/>
              <w:left w:val="nil"/>
              <w:bottom w:val="nil"/>
              <w:right w:val="nil"/>
            </w:tcBorders>
            <w:tcMar>
              <w:top w:w="-1" w:type="dxa"/>
              <w:left w:w="-1" w:type="dxa"/>
              <w:bottom w:w="-1" w:type="dxa"/>
              <w:right w:w="-1" w:type="dxa"/>
            </w:tcMar>
            <w:vAlign w:val="center"/>
          </w:tcPr>
          <w:p w14:paraId="61C071B2">
            <w:pPr>
              <w:adjustRightInd w:val="0"/>
              <w:snapToGrid w:val="0"/>
              <w:ind w:firstLine="0" w:firstLineChars="0"/>
              <w:jc w:val="left"/>
              <w:rPr>
                <w:rFonts w:hint="eastAsia" w:ascii="楷体" w:hAnsi="楷体" w:eastAsia="楷体" w:cs="Times New Roman"/>
                <w:bCs/>
                <w:sz w:val="24"/>
                <w:szCs w:val="24"/>
              </w:rPr>
            </w:pPr>
          </w:p>
        </w:tc>
      </w:tr>
      <w:tr w14:paraId="634F68D3">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7BE50B00">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13</w:t>
            </w:r>
          </w:p>
        </w:tc>
        <w:tc>
          <w:tcPr>
            <w:tcW w:w="1029" w:type="dxa"/>
            <w:tcBorders>
              <w:top w:val="nil"/>
              <w:left w:val="nil"/>
              <w:bottom w:val="nil"/>
              <w:right w:val="nil"/>
            </w:tcBorders>
            <w:tcMar>
              <w:top w:w="-1" w:type="dxa"/>
              <w:left w:w="-1" w:type="dxa"/>
              <w:bottom w:w="-1" w:type="dxa"/>
              <w:right w:w="-1" w:type="dxa"/>
            </w:tcMar>
            <w:vAlign w:val="center"/>
          </w:tcPr>
          <w:p w14:paraId="288C7002">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王延隆</w:t>
            </w:r>
          </w:p>
        </w:tc>
        <w:tc>
          <w:tcPr>
            <w:tcW w:w="1971" w:type="dxa"/>
            <w:tcBorders>
              <w:top w:val="nil"/>
              <w:left w:val="nil"/>
              <w:bottom w:val="nil"/>
              <w:right w:val="nil"/>
            </w:tcBorders>
            <w:tcMar>
              <w:top w:w="-1" w:type="dxa"/>
              <w:left w:w="-1" w:type="dxa"/>
              <w:bottom w:w="-1" w:type="dxa"/>
              <w:right w:w="-1" w:type="dxa"/>
            </w:tcMar>
            <w:vAlign w:val="center"/>
          </w:tcPr>
          <w:p w14:paraId="27DA5102">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1A779DDF">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浙江中医药文化研究院执行院长/教授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53AB0799">
            <w:pPr>
              <w:adjustRightInd w:val="0"/>
              <w:snapToGrid w:val="0"/>
              <w:ind w:firstLine="0" w:firstLineChars="0"/>
              <w:jc w:val="left"/>
              <w:rPr>
                <w:rFonts w:hint="eastAsia" w:ascii="楷体" w:hAnsi="楷体" w:eastAsia="楷体" w:cs="Times New Roman"/>
                <w:bCs/>
                <w:sz w:val="24"/>
                <w:szCs w:val="24"/>
              </w:rPr>
            </w:pPr>
          </w:p>
        </w:tc>
      </w:tr>
      <w:tr w14:paraId="74E2430C">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7875443C">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14</w:t>
            </w:r>
          </w:p>
        </w:tc>
        <w:tc>
          <w:tcPr>
            <w:tcW w:w="1029" w:type="dxa"/>
            <w:tcBorders>
              <w:top w:val="nil"/>
              <w:left w:val="nil"/>
              <w:bottom w:val="nil"/>
              <w:right w:val="nil"/>
            </w:tcBorders>
            <w:tcMar>
              <w:top w:w="-1" w:type="dxa"/>
              <w:left w:w="-1" w:type="dxa"/>
              <w:bottom w:w="-1" w:type="dxa"/>
              <w:right w:w="-1" w:type="dxa"/>
            </w:tcMar>
            <w:vAlign w:val="center"/>
          </w:tcPr>
          <w:p w14:paraId="24F8EB0E">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石森林</w:t>
            </w:r>
          </w:p>
        </w:tc>
        <w:tc>
          <w:tcPr>
            <w:tcW w:w="1971" w:type="dxa"/>
            <w:tcBorders>
              <w:top w:val="nil"/>
              <w:left w:val="nil"/>
              <w:bottom w:val="nil"/>
              <w:right w:val="nil"/>
            </w:tcBorders>
            <w:tcMar>
              <w:top w:w="-1" w:type="dxa"/>
              <w:left w:w="-1" w:type="dxa"/>
              <w:bottom w:w="-1" w:type="dxa"/>
              <w:right w:w="-1" w:type="dxa"/>
            </w:tcMar>
            <w:vAlign w:val="center"/>
          </w:tcPr>
          <w:p w14:paraId="7F2316D8">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77E6F08C">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浙江中医药文化研究院副院长/教授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0F2AB805">
            <w:pPr>
              <w:adjustRightInd w:val="0"/>
              <w:snapToGrid w:val="0"/>
              <w:ind w:firstLine="0" w:firstLineChars="0"/>
              <w:jc w:val="left"/>
              <w:rPr>
                <w:rFonts w:hint="eastAsia" w:ascii="楷体" w:hAnsi="楷体" w:eastAsia="楷体" w:cs="Times New Roman"/>
                <w:bCs/>
                <w:sz w:val="24"/>
                <w:szCs w:val="24"/>
              </w:rPr>
            </w:pPr>
          </w:p>
        </w:tc>
      </w:tr>
      <w:tr w14:paraId="4EB2955C">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jc w:val="center"/>
        </w:trPr>
        <w:tc>
          <w:tcPr>
            <w:tcW w:w="701" w:type="dxa"/>
            <w:tcBorders>
              <w:top w:val="nil"/>
              <w:left w:val="nil"/>
              <w:bottom w:val="nil"/>
              <w:right w:val="nil"/>
            </w:tcBorders>
            <w:tcMar>
              <w:top w:w="-1" w:type="dxa"/>
              <w:left w:w="-1" w:type="dxa"/>
              <w:bottom w:w="-1" w:type="dxa"/>
              <w:right w:w="-1" w:type="dxa"/>
            </w:tcMar>
            <w:vAlign w:val="center"/>
          </w:tcPr>
          <w:p w14:paraId="27331C2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15</w:t>
            </w:r>
          </w:p>
        </w:tc>
        <w:tc>
          <w:tcPr>
            <w:tcW w:w="1029" w:type="dxa"/>
            <w:tcBorders>
              <w:top w:val="nil"/>
              <w:left w:val="nil"/>
              <w:bottom w:val="nil"/>
              <w:right w:val="nil"/>
            </w:tcBorders>
            <w:tcMar>
              <w:top w:w="-1" w:type="dxa"/>
              <w:left w:w="-1" w:type="dxa"/>
              <w:bottom w:w="-1" w:type="dxa"/>
              <w:right w:w="-1" w:type="dxa"/>
            </w:tcMar>
            <w:vAlign w:val="center"/>
          </w:tcPr>
          <w:p w14:paraId="7E3AEA1E">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荣  超</w:t>
            </w:r>
          </w:p>
        </w:tc>
        <w:tc>
          <w:tcPr>
            <w:tcW w:w="1971" w:type="dxa"/>
            <w:tcBorders>
              <w:top w:val="nil"/>
              <w:left w:val="nil"/>
              <w:bottom w:val="nil"/>
              <w:right w:val="nil"/>
            </w:tcBorders>
            <w:tcMar>
              <w:top w:w="-1" w:type="dxa"/>
              <w:left w:w="-1" w:type="dxa"/>
              <w:bottom w:w="-1" w:type="dxa"/>
              <w:right w:w="-1" w:type="dxa"/>
            </w:tcMar>
            <w:vAlign w:val="center"/>
          </w:tcPr>
          <w:p w14:paraId="1E66CD71">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57D254F3">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浙江中医药文化研究院副院长/教授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5E35BD78">
            <w:pPr>
              <w:adjustRightInd w:val="0"/>
              <w:snapToGrid w:val="0"/>
              <w:ind w:firstLine="0" w:firstLineChars="0"/>
              <w:jc w:val="left"/>
              <w:rPr>
                <w:rFonts w:hint="eastAsia" w:ascii="楷体" w:hAnsi="楷体" w:eastAsia="楷体" w:cs="Times New Roman"/>
                <w:bCs/>
                <w:sz w:val="24"/>
                <w:szCs w:val="24"/>
              </w:rPr>
            </w:pPr>
          </w:p>
        </w:tc>
      </w:tr>
      <w:tr w14:paraId="2474405A">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418D26C">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16</w:t>
            </w:r>
          </w:p>
        </w:tc>
        <w:tc>
          <w:tcPr>
            <w:tcW w:w="1029" w:type="dxa"/>
            <w:tcBorders>
              <w:top w:val="nil"/>
              <w:left w:val="nil"/>
              <w:bottom w:val="nil"/>
              <w:right w:val="nil"/>
            </w:tcBorders>
            <w:tcMar>
              <w:top w:w="-1" w:type="dxa"/>
              <w:left w:w="-1" w:type="dxa"/>
              <w:bottom w:w="-1" w:type="dxa"/>
              <w:right w:w="-1" w:type="dxa"/>
            </w:tcMar>
            <w:vAlign w:val="center"/>
          </w:tcPr>
          <w:p w14:paraId="6DAB9A0D">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胡  彧</w:t>
            </w:r>
          </w:p>
        </w:tc>
        <w:tc>
          <w:tcPr>
            <w:tcW w:w="1971" w:type="dxa"/>
            <w:tcBorders>
              <w:top w:val="nil"/>
              <w:left w:val="nil"/>
              <w:bottom w:val="nil"/>
              <w:right w:val="nil"/>
            </w:tcBorders>
            <w:tcMar>
              <w:top w:w="-1" w:type="dxa"/>
              <w:left w:w="-1" w:type="dxa"/>
              <w:bottom w:w="-1" w:type="dxa"/>
              <w:right w:w="-1" w:type="dxa"/>
            </w:tcMar>
            <w:vAlign w:val="center"/>
          </w:tcPr>
          <w:p w14:paraId="57DEA3C3">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6B111323">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76227F22">
            <w:pPr>
              <w:adjustRightInd w:val="0"/>
              <w:snapToGrid w:val="0"/>
              <w:ind w:firstLine="0" w:firstLineChars="0"/>
              <w:jc w:val="left"/>
              <w:rPr>
                <w:rFonts w:hint="eastAsia" w:ascii="楷体" w:hAnsi="楷体" w:eastAsia="楷体" w:cs="Times New Roman"/>
                <w:bCs/>
                <w:sz w:val="24"/>
                <w:szCs w:val="24"/>
              </w:rPr>
            </w:pPr>
          </w:p>
        </w:tc>
      </w:tr>
      <w:tr w14:paraId="51EC85E7">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1AD5800F">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17</w:t>
            </w:r>
          </w:p>
        </w:tc>
        <w:tc>
          <w:tcPr>
            <w:tcW w:w="1029" w:type="dxa"/>
            <w:tcBorders>
              <w:top w:val="nil"/>
              <w:left w:val="nil"/>
              <w:bottom w:val="nil"/>
              <w:right w:val="nil"/>
            </w:tcBorders>
            <w:tcMar>
              <w:top w:w="-1" w:type="dxa"/>
              <w:left w:w="-1" w:type="dxa"/>
              <w:bottom w:w="-1" w:type="dxa"/>
              <w:right w:w="-1" w:type="dxa"/>
            </w:tcMar>
            <w:vAlign w:val="center"/>
          </w:tcPr>
          <w:p w14:paraId="1CB6F24B">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冯亚宁</w:t>
            </w:r>
          </w:p>
        </w:tc>
        <w:tc>
          <w:tcPr>
            <w:tcW w:w="1971" w:type="dxa"/>
            <w:tcBorders>
              <w:top w:val="nil"/>
              <w:left w:val="nil"/>
              <w:bottom w:val="nil"/>
              <w:right w:val="nil"/>
            </w:tcBorders>
            <w:tcMar>
              <w:top w:w="-1" w:type="dxa"/>
              <w:left w:w="-1" w:type="dxa"/>
              <w:bottom w:w="-1" w:type="dxa"/>
              <w:right w:w="-1" w:type="dxa"/>
            </w:tcMar>
            <w:vAlign w:val="center"/>
          </w:tcPr>
          <w:p w14:paraId="01A5505B">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2A9F6130">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2168F0D9">
            <w:pPr>
              <w:adjustRightInd w:val="0"/>
              <w:snapToGrid w:val="0"/>
              <w:ind w:firstLine="0" w:firstLineChars="0"/>
              <w:jc w:val="left"/>
              <w:rPr>
                <w:rFonts w:hint="eastAsia" w:ascii="楷体" w:hAnsi="楷体" w:eastAsia="楷体" w:cs="Times New Roman"/>
                <w:bCs/>
                <w:sz w:val="24"/>
                <w:szCs w:val="24"/>
              </w:rPr>
            </w:pPr>
          </w:p>
        </w:tc>
      </w:tr>
      <w:tr w14:paraId="2637CD76">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79D9DD49">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18</w:t>
            </w:r>
          </w:p>
        </w:tc>
        <w:tc>
          <w:tcPr>
            <w:tcW w:w="1029" w:type="dxa"/>
            <w:tcBorders>
              <w:top w:val="nil"/>
              <w:left w:val="nil"/>
              <w:bottom w:val="nil"/>
              <w:right w:val="nil"/>
            </w:tcBorders>
            <w:tcMar>
              <w:top w:w="-1" w:type="dxa"/>
              <w:left w:w="-1" w:type="dxa"/>
              <w:bottom w:w="-1" w:type="dxa"/>
              <w:right w:w="-1" w:type="dxa"/>
            </w:tcMar>
            <w:vAlign w:val="center"/>
          </w:tcPr>
          <w:p w14:paraId="69855A2A">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郭莉琳</w:t>
            </w:r>
          </w:p>
        </w:tc>
        <w:tc>
          <w:tcPr>
            <w:tcW w:w="1971" w:type="dxa"/>
            <w:tcBorders>
              <w:top w:val="nil"/>
              <w:left w:val="nil"/>
              <w:bottom w:val="nil"/>
              <w:right w:val="nil"/>
            </w:tcBorders>
            <w:tcMar>
              <w:top w:w="-1" w:type="dxa"/>
              <w:left w:w="-1" w:type="dxa"/>
              <w:bottom w:w="-1" w:type="dxa"/>
              <w:right w:w="-1" w:type="dxa"/>
            </w:tcMar>
            <w:vAlign w:val="center"/>
          </w:tcPr>
          <w:p w14:paraId="2FBB4544">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2A6DCB72">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4EB8E50C">
            <w:pPr>
              <w:adjustRightInd w:val="0"/>
              <w:snapToGrid w:val="0"/>
              <w:ind w:firstLine="0" w:firstLineChars="0"/>
              <w:jc w:val="left"/>
              <w:rPr>
                <w:rFonts w:hint="eastAsia" w:ascii="楷体" w:hAnsi="楷体" w:eastAsia="楷体" w:cs="Times New Roman"/>
                <w:bCs/>
                <w:sz w:val="24"/>
                <w:szCs w:val="24"/>
              </w:rPr>
            </w:pPr>
          </w:p>
        </w:tc>
      </w:tr>
      <w:tr w14:paraId="3715E826">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45D1E203">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19</w:t>
            </w:r>
          </w:p>
        </w:tc>
        <w:tc>
          <w:tcPr>
            <w:tcW w:w="1029" w:type="dxa"/>
            <w:tcBorders>
              <w:top w:val="nil"/>
              <w:left w:val="nil"/>
              <w:bottom w:val="nil"/>
              <w:right w:val="nil"/>
            </w:tcBorders>
            <w:tcMar>
              <w:top w:w="-1" w:type="dxa"/>
              <w:left w:w="-1" w:type="dxa"/>
              <w:bottom w:w="-1" w:type="dxa"/>
              <w:right w:w="-1" w:type="dxa"/>
            </w:tcMar>
            <w:vAlign w:val="center"/>
          </w:tcPr>
          <w:p w14:paraId="1EFCBC12">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罗  杰</w:t>
            </w:r>
          </w:p>
        </w:tc>
        <w:tc>
          <w:tcPr>
            <w:tcW w:w="1971" w:type="dxa"/>
            <w:tcBorders>
              <w:top w:val="nil"/>
              <w:left w:val="nil"/>
              <w:bottom w:val="nil"/>
              <w:right w:val="nil"/>
            </w:tcBorders>
            <w:tcMar>
              <w:top w:w="-1" w:type="dxa"/>
              <w:left w:w="-1" w:type="dxa"/>
              <w:bottom w:w="-1" w:type="dxa"/>
              <w:right w:w="-1" w:type="dxa"/>
            </w:tcMar>
            <w:vAlign w:val="center"/>
          </w:tcPr>
          <w:p w14:paraId="771B060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512F8311">
            <w:pPr>
              <w:adjustRightInd w:val="0"/>
              <w:snapToGrid w:val="0"/>
              <w:ind w:firstLine="0" w:firstLineChars="0"/>
              <w:jc w:val="left"/>
              <w:rPr>
                <w:rFonts w:hint="eastAsia" w:ascii="楷体" w:hAnsi="楷体" w:eastAsia="楷体" w:cs="Times New Roman"/>
                <w:sz w:val="24"/>
                <w:szCs w:val="24"/>
              </w:rPr>
            </w:pPr>
            <w:r>
              <w:rPr>
                <w:rFonts w:ascii="楷体" w:hAnsi="楷体" w:eastAsia="楷体" w:cs="Times New Roman"/>
                <w:sz w:val="24"/>
                <w:szCs w:val="24"/>
              </w:rPr>
              <w:t>浙江中医药大学学生处副处长</w:t>
            </w:r>
            <w:r>
              <w:rPr>
                <w:rFonts w:hint="eastAsia" w:ascii="楷体" w:hAnsi="楷体" w:eastAsia="楷体" w:cs="Times New Roman"/>
                <w:sz w:val="24"/>
                <w:szCs w:val="24"/>
              </w:rPr>
              <w:t>/讲师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34D3A962">
            <w:pPr>
              <w:adjustRightInd w:val="0"/>
              <w:snapToGrid w:val="0"/>
              <w:ind w:firstLine="0" w:firstLineChars="0"/>
              <w:jc w:val="left"/>
              <w:rPr>
                <w:rFonts w:hint="eastAsia" w:ascii="楷体" w:hAnsi="楷体" w:eastAsia="楷体" w:cs="Times New Roman"/>
                <w:bCs/>
                <w:sz w:val="24"/>
                <w:szCs w:val="24"/>
              </w:rPr>
            </w:pPr>
          </w:p>
        </w:tc>
      </w:tr>
      <w:tr w14:paraId="53ACDE35">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5E77C196">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20</w:t>
            </w:r>
          </w:p>
        </w:tc>
        <w:tc>
          <w:tcPr>
            <w:tcW w:w="1029" w:type="dxa"/>
            <w:tcBorders>
              <w:top w:val="nil"/>
              <w:left w:val="nil"/>
              <w:bottom w:val="nil"/>
              <w:right w:val="nil"/>
            </w:tcBorders>
            <w:tcMar>
              <w:top w:w="-1" w:type="dxa"/>
              <w:left w:w="-1" w:type="dxa"/>
              <w:bottom w:w="-1" w:type="dxa"/>
              <w:right w:w="-1" w:type="dxa"/>
            </w:tcMar>
            <w:vAlign w:val="center"/>
          </w:tcPr>
          <w:p w14:paraId="39F50FDA">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钟铁城</w:t>
            </w:r>
          </w:p>
        </w:tc>
        <w:tc>
          <w:tcPr>
            <w:tcW w:w="1971" w:type="dxa"/>
            <w:tcBorders>
              <w:top w:val="nil"/>
              <w:left w:val="nil"/>
              <w:bottom w:val="nil"/>
              <w:right w:val="nil"/>
            </w:tcBorders>
            <w:tcMar>
              <w:top w:w="-1" w:type="dxa"/>
              <w:left w:w="-1" w:type="dxa"/>
              <w:bottom w:w="-1" w:type="dxa"/>
              <w:right w:w="-1" w:type="dxa"/>
            </w:tcMar>
            <w:vAlign w:val="center"/>
          </w:tcPr>
          <w:p w14:paraId="0AFA7B97">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301A1A30">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中医药人工智能学院党委副书记/讲师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6899144E">
            <w:pPr>
              <w:adjustRightInd w:val="0"/>
              <w:snapToGrid w:val="0"/>
              <w:ind w:firstLine="0" w:firstLineChars="0"/>
              <w:jc w:val="left"/>
              <w:rPr>
                <w:rFonts w:hint="eastAsia" w:ascii="楷体" w:hAnsi="楷体" w:eastAsia="楷体" w:cs="Times New Roman"/>
                <w:bCs/>
                <w:sz w:val="24"/>
                <w:szCs w:val="24"/>
              </w:rPr>
            </w:pPr>
          </w:p>
        </w:tc>
      </w:tr>
      <w:tr w14:paraId="1E1942DE">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29D58A58">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21</w:t>
            </w:r>
          </w:p>
        </w:tc>
        <w:tc>
          <w:tcPr>
            <w:tcW w:w="1029" w:type="dxa"/>
            <w:tcBorders>
              <w:top w:val="nil"/>
              <w:left w:val="nil"/>
              <w:bottom w:val="nil"/>
              <w:right w:val="nil"/>
            </w:tcBorders>
            <w:tcMar>
              <w:top w:w="-1" w:type="dxa"/>
              <w:left w:w="-1" w:type="dxa"/>
              <w:bottom w:w="-1" w:type="dxa"/>
              <w:right w:w="-1" w:type="dxa"/>
            </w:tcMar>
            <w:vAlign w:val="center"/>
          </w:tcPr>
          <w:p w14:paraId="7BFF454C">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谢  军</w:t>
            </w:r>
          </w:p>
        </w:tc>
        <w:tc>
          <w:tcPr>
            <w:tcW w:w="1971" w:type="dxa"/>
            <w:tcBorders>
              <w:top w:val="nil"/>
              <w:left w:val="nil"/>
              <w:bottom w:val="nil"/>
              <w:right w:val="nil"/>
            </w:tcBorders>
            <w:tcMar>
              <w:top w:w="-1" w:type="dxa"/>
              <w:left w:w="-1" w:type="dxa"/>
              <w:bottom w:w="-1" w:type="dxa"/>
              <w:right w:w="-1" w:type="dxa"/>
            </w:tcMar>
            <w:vAlign w:val="center"/>
          </w:tcPr>
          <w:p w14:paraId="7625B8D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44918645">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学工部部长、学生处处长</w:t>
            </w:r>
          </w:p>
        </w:tc>
        <w:tc>
          <w:tcPr>
            <w:tcW w:w="1429" w:type="dxa"/>
            <w:vMerge w:val="continue"/>
            <w:tcBorders>
              <w:top w:val="nil"/>
              <w:left w:val="nil"/>
              <w:bottom w:val="nil"/>
              <w:right w:val="nil"/>
            </w:tcBorders>
            <w:tcMar>
              <w:top w:w="-1" w:type="dxa"/>
              <w:left w:w="-1" w:type="dxa"/>
              <w:bottom w:w="-1" w:type="dxa"/>
              <w:right w:w="-1" w:type="dxa"/>
            </w:tcMar>
            <w:vAlign w:val="center"/>
          </w:tcPr>
          <w:p w14:paraId="50D1DD07">
            <w:pPr>
              <w:adjustRightInd w:val="0"/>
              <w:snapToGrid w:val="0"/>
              <w:ind w:firstLine="0" w:firstLineChars="0"/>
              <w:jc w:val="left"/>
              <w:rPr>
                <w:rFonts w:hint="eastAsia" w:ascii="楷体" w:hAnsi="楷体" w:eastAsia="楷体" w:cs="Times New Roman"/>
                <w:bCs/>
                <w:sz w:val="24"/>
                <w:szCs w:val="24"/>
              </w:rPr>
            </w:pPr>
          </w:p>
        </w:tc>
      </w:tr>
      <w:tr w14:paraId="1160479C">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172F00BA">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22</w:t>
            </w:r>
          </w:p>
        </w:tc>
        <w:tc>
          <w:tcPr>
            <w:tcW w:w="1029" w:type="dxa"/>
            <w:tcBorders>
              <w:top w:val="nil"/>
              <w:left w:val="nil"/>
              <w:bottom w:val="nil"/>
              <w:right w:val="nil"/>
            </w:tcBorders>
            <w:tcMar>
              <w:top w:w="-1" w:type="dxa"/>
              <w:left w:w="-1" w:type="dxa"/>
              <w:bottom w:w="-1" w:type="dxa"/>
              <w:right w:w="-1" w:type="dxa"/>
            </w:tcMar>
            <w:vAlign w:val="center"/>
          </w:tcPr>
          <w:p w14:paraId="013BAA21">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蒋笑燕</w:t>
            </w:r>
          </w:p>
        </w:tc>
        <w:tc>
          <w:tcPr>
            <w:tcW w:w="1971" w:type="dxa"/>
            <w:tcBorders>
              <w:top w:val="nil"/>
              <w:left w:val="nil"/>
              <w:bottom w:val="nil"/>
              <w:right w:val="nil"/>
            </w:tcBorders>
            <w:tcMar>
              <w:top w:w="-1" w:type="dxa"/>
              <w:left w:w="-1" w:type="dxa"/>
              <w:bottom w:w="-1" w:type="dxa"/>
              <w:right w:w="-1" w:type="dxa"/>
            </w:tcMar>
            <w:vAlign w:val="center"/>
          </w:tcPr>
          <w:p w14:paraId="68FA7433">
            <w:pPr>
              <w:adjustRightInd w:val="0"/>
              <w:snapToGrid w:val="0"/>
              <w:ind w:firstLine="0" w:firstLineChars="0"/>
              <w:jc w:val="center"/>
              <w:rPr>
                <w:rFonts w:hint="eastAsia" w:ascii="楷体" w:hAnsi="楷体" w:eastAsia="楷体" w:cs="Times New Roman"/>
                <w:bCs/>
                <w:sz w:val="24"/>
                <w:szCs w:val="24"/>
              </w:rPr>
            </w:pPr>
            <w:r>
              <w:rPr>
                <w:rFonts w:hint="eastAsia"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6B48BBEA">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研究生院副院长、研究生工作部副部长</w:t>
            </w:r>
          </w:p>
        </w:tc>
        <w:tc>
          <w:tcPr>
            <w:tcW w:w="1429" w:type="dxa"/>
            <w:vMerge w:val="continue"/>
            <w:tcBorders>
              <w:top w:val="nil"/>
              <w:left w:val="nil"/>
              <w:bottom w:val="nil"/>
              <w:right w:val="nil"/>
            </w:tcBorders>
            <w:tcMar>
              <w:top w:w="-1" w:type="dxa"/>
              <w:left w:w="-1" w:type="dxa"/>
              <w:bottom w:w="-1" w:type="dxa"/>
              <w:right w:w="-1" w:type="dxa"/>
            </w:tcMar>
            <w:vAlign w:val="center"/>
          </w:tcPr>
          <w:p w14:paraId="605E012F">
            <w:pPr>
              <w:adjustRightInd w:val="0"/>
              <w:snapToGrid w:val="0"/>
              <w:ind w:firstLine="0" w:firstLineChars="0"/>
              <w:jc w:val="left"/>
              <w:rPr>
                <w:rFonts w:hint="eastAsia" w:ascii="楷体" w:hAnsi="楷体" w:eastAsia="楷体" w:cs="Times New Roman"/>
                <w:bCs/>
                <w:sz w:val="24"/>
                <w:szCs w:val="24"/>
              </w:rPr>
            </w:pPr>
          </w:p>
        </w:tc>
      </w:tr>
      <w:tr w14:paraId="70072980">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005A08E">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23</w:t>
            </w:r>
          </w:p>
        </w:tc>
        <w:tc>
          <w:tcPr>
            <w:tcW w:w="1029" w:type="dxa"/>
            <w:tcBorders>
              <w:top w:val="nil"/>
              <w:left w:val="nil"/>
              <w:bottom w:val="nil"/>
              <w:right w:val="nil"/>
            </w:tcBorders>
            <w:tcMar>
              <w:top w:w="-1" w:type="dxa"/>
              <w:left w:w="-1" w:type="dxa"/>
              <w:bottom w:w="-1" w:type="dxa"/>
              <w:right w:w="-1" w:type="dxa"/>
            </w:tcMar>
            <w:vAlign w:val="center"/>
          </w:tcPr>
          <w:p w14:paraId="62ED373C">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杨伟吉</w:t>
            </w:r>
          </w:p>
        </w:tc>
        <w:tc>
          <w:tcPr>
            <w:tcW w:w="1971" w:type="dxa"/>
            <w:tcBorders>
              <w:top w:val="nil"/>
              <w:left w:val="nil"/>
              <w:bottom w:val="nil"/>
              <w:right w:val="nil"/>
            </w:tcBorders>
            <w:tcMar>
              <w:top w:w="-1" w:type="dxa"/>
              <w:left w:w="-1" w:type="dxa"/>
              <w:bottom w:w="-1" w:type="dxa"/>
              <w:right w:w="-1" w:type="dxa"/>
            </w:tcMar>
            <w:vAlign w:val="center"/>
          </w:tcPr>
          <w:p w14:paraId="416CD5DC">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07552354">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浙江中医药大学研究生院培养科科长/副教授</w:t>
            </w:r>
          </w:p>
        </w:tc>
        <w:tc>
          <w:tcPr>
            <w:tcW w:w="1429" w:type="dxa"/>
            <w:vMerge w:val="continue"/>
            <w:tcBorders>
              <w:top w:val="nil"/>
              <w:left w:val="nil"/>
              <w:bottom w:val="nil"/>
              <w:right w:val="nil"/>
            </w:tcBorders>
            <w:tcMar>
              <w:top w:w="-1" w:type="dxa"/>
              <w:left w:w="-1" w:type="dxa"/>
              <w:bottom w:w="-1" w:type="dxa"/>
              <w:right w:w="-1" w:type="dxa"/>
            </w:tcMar>
            <w:vAlign w:val="center"/>
          </w:tcPr>
          <w:p w14:paraId="68390F27">
            <w:pPr>
              <w:adjustRightInd w:val="0"/>
              <w:snapToGrid w:val="0"/>
              <w:ind w:firstLine="0" w:firstLineChars="0"/>
              <w:jc w:val="left"/>
              <w:rPr>
                <w:rFonts w:hint="eastAsia" w:ascii="楷体" w:hAnsi="楷体" w:eastAsia="楷体" w:cs="Times New Roman"/>
                <w:bCs/>
                <w:sz w:val="24"/>
                <w:szCs w:val="24"/>
              </w:rPr>
            </w:pPr>
          </w:p>
        </w:tc>
      </w:tr>
      <w:tr w14:paraId="6DEE60D0">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26BB9719">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24</w:t>
            </w:r>
          </w:p>
        </w:tc>
        <w:tc>
          <w:tcPr>
            <w:tcW w:w="1029" w:type="dxa"/>
            <w:tcBorders>
              <w:top w:val="nil"/>
              <w:left w:val="nil"/>
              <w:bottom w:val="nil"/>
              <w:right w:val="nil"/>
            </w:tcBorders>
            <w:tcMar>
              <w:top w:w="-1" w:type="dxa"/>
              <w:left w:w="-1" w:type="dxa"/>
              <w:bottom w:w="-1" w:type="dxa"/>
              <w:right w:w="-1" w:type="dxa"/>
            </w:tcMar>
            <w:vAlign w:val="center"/>
          </w:tcPr>
          <w:p w14:paraId="05A06FCE">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傅  斌</w:t>
            </w:r>
          </w:p>
        </w:tc>
        <w:tc>
          <w:tcPr>
            <w:tcW w:w="1971" w:type="dxa"/>
            <w:tcBorders>
              <w:top w:val="nil"/>
              <w:left w:val="nil"/>
              <w:bottom w:val="nil"/>
              <w:right w:val="nil"/>
            </w:tcBorders>
            <w:tcMar>
              <w:top w:w="-1" w:type="dxa"/>
              <w:left w:w="-1" w:type="dxa"/>
              <w:bottom w:w="-1" w:type="dxa"/>
              <w:right w:w="-1" w:type="dxa"/>
            </w:tcMar>
            <w:vAlign w:val="center"/>
          </w:tcPr>
          <w:p w14:paraId="76EDDD84">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1E580D30">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中医药人工智能学院副院长、信息技术中心副主任</w:t>
            </w:r>
          </w:p>
        </w:tc>
        <w:tc>
          <w:tcPr>
            <w:tcW w:w="1429" w:type="dxa"/>
            <w:vMerge w:val="continue"/>
            <w:tcBorders>
              <w:top w:val="nil"/>
              <w:left w:val="nil"/>
              <w:bottom w:val="nil"/>
              <w:right w:val="nil"/>
            </w:tcBorders>
            <w:tcMar>
              <w:top w:w="-1" w:type="dxa"/>
              <w:left w:w="-1" w:type="dxa"/>
              <w:bottom w:w="-1" w:type="dxa"/>
              <w:right w:w="-1" w:type="dxa"/>
            </w:tcMar>
            <w:vAlign w:val="center"/>
          </w:tcPr>
          <w:p w14:paraId="32FEA435">
            <w:pPr>
              <w:adjustRightInd w:val="0"/>
              <w:snapToGrid w:val="0"/>
              <w:ind w:firstLine="0" w:firstLineChars="0"/>
              <w:jc w:val="left"/>
              <w:rPr>
                <w:rFonts w:hint="eastAsia" w:ascii="楷体" w:hAnsi="楷体" w:eastAsia="楷体" w:cs="Times New Roman"/>
                <w:bCs/>
                <w:sz w:val="24"/>
                <w:szCs w:val="24"/>
              </w:rPr>
            </w:pPr>
          </w:p>
        </w:tc>
      </w:tr>
      <w:tr w14:paraId="2B7E42EC">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59840BA4">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25</w:t>
            </w:r>
          </w:p>
        </w:tc>
        <w:tc>
          <w:tcPr>
            <w:tcW w:w="1029" w:type="dxa"/>
            <w:tcBorders>
              <w:top w:val="nil"/>
              <w:left w:val="nil"/>
              <w:bottom w:val="nil"/>
              <w:right w:val="nil"/>
            </w:tcBorders>
            <w:tcMar>
              <w:top w:w="-1" w:type="dxa"/>
              <w:left w:w="-1" w:type="dxa"/>
              <w:bottom w:w="-1" w:type="dxa"/>
              <w:right w:w="-1" w:type="dxa"/>
            </w:tcMar>
            <w:vAlign w:val="center"/>
          </w:tcPr>
          <w:p w14:paraId="39BF6F91">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陈昱宁</w:t>
            </w:r>
          </w:p>
        </w:tc>
        <w:tc>
          <w:tcPr>
            <w:tcW w:w="1971" w:type="dxa"/>
            <w:tcBorders>
              <w:top w:val="nil"/>
              <w:left w:val="nil"/>
              <w:bottom w:val="nil"/>
              <w:right w:val="nil"/>
            </w:tcBorders>
            <w:tcMar>
              <w:top w:w="-1" w:type="dxa"/>
              <w:left w:w="-1" w:type="dxa"/>
              <w:bottom w:w="-1" w:type="dxa"/>
              <w:right w:w="-1" w:type="dxa"/>
            </w:tcMar>
            <w:vAlign w:val="center"/>
          </w:tcPr>
          <w:p w14:paraId="0027D11E">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浙江中医药大学</w:t>
            </w:r>
          </w:p>
        </w:tc>
        <w:tc>
          <w:tcPr>
            <w:tcW w:w="3161" w:type="dxa"/>
            <w:tcBorders>
              <w:top w:val="nil"/>
              <w:left w:val="nil"/>
              <w:bottom w:val="nil"/>
              <w:right w:val="nil"/>
            </w:tcBorders>
            <w:tcMar>
              <w:top w:w="-1" w:type="dxa"/>
              <w:left w:w="-1" w:type="dxa"/>
              <w:bottom w:w="-1" w:type="dxa"/>
              <w:right w:w="-1" w:type="dxa"/>
            </w:tcMar>
            <w:vAlign w:val="center"/>
          </w:tcPr>
          <w:p w14:paraId="128E0B4C">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cs="Times New Roman"/>
                <w:sz w:val="24"/>
                <w:szCs w:val="24"/>
              </w:rPr>
              <w:t>浙江中医药大学第一临床医学院党委副书记/讲师</w:t>
            </w:r>
          </w:p>
        </w:tc>
        <w:tc>
          <w:tcPr>
            <w:tcW w:w="1429" w:type="dxa"/>
            <w:vMerge w:val="continue"/>
            <w:tcBorders>
              <w:top w:val="nil"/>
              <w:left w:val="nil"/>
              <w:bottom w:val="nil"/>
              <w:right w:val="nil"/>
            </w:tcBorders>
            <w:tcMar>
              <w:top w:w="-1" w:type="dxa"/>
              <w:left w:w="-1" w:type="dxa"/>
              <w:bottom w:w="-1" w:type="dxa"/>
              <w:right w:w="-1" w:type="dxa"/>
            </w:tcMar>
            <w:vAlign w:val="center"/>
          </w:tcPr>
          <w:p w14:paraId="6E541A35">
            <w:pPr>
              <w:adjustRightInd w:val="0"/>
              <w:snapToGrid w:val="0"/>
              <w:ind w:firstLine="0" w:firstLineChars="0"/>
              <w:jc w:val="left"/>
              <w:rPr>
                <w:rFonts w:hint="eastAsia" w:ascii="楷体" w:hAnsi="楷体" w:eastAsia="楷体" w:cs="Times New Roman"/>
                <w:bCs/>
                <w:sz w:val="24"/>
                <w:szCs w:val="24"/>
              </w:rPr>
            </w:pPr>
          </w:p>
        </w:tc>
      </w:tr>
      <w:tr w14:paraId="0B16E0CA">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3912BF68">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26</w:t>
            </w:r>
          </w:p>
        </w:tc>
        <w:tc>
          <w:tcPr>
            <w:tcW w:w="1029" w:type="dxa"/>
            <w:tcBorders>
              <w:top w:val="nil"/>
              <w:left w:val="nil"/>
              <w:bottom w:val="nil"/>
              <w:right w:val="nil"/>
            </w:tcBorders>
            <w:tcMar>
              <w:top w:w="-1" w:type="dxa"/>
              <w:left w:w="-1" w:type="dxa"/>
              <w:bottom w:w="-1" w:type="dxa"/>
              <w:right w:w="-1" w:type="dxa"/>
            </w:tcMar>
            <w:vAlign w:val="center"/>
          </w:tcPr>
          <w:p w14:paraId="1F45B94C">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高  武</w:t>
            </w:r>
          </w:p>
        </w:tc>
        <w:tc>
          <w:tcPr>
            <w:tcW w:w="1971" w:type="dxa"/>
            <w:tcBorders>
              <w:top w:val="nil"/>
              <w:left w:val="nil"/>
              <w:bottom w:val="nil"/>
              <w:right w:val="nil"/>
            </w:tcBorders>
            <w:tcMar>
              <w:top w:w="-1" w:type="dxa"/>
              <w:left w:w="-1" w:type="dxa"/>
              <w:bottom w:w="-1" w:type="dxa"/>
              <w:right w:w="-1" w:type="dxa"/>
            </w:tcMar>
            <w:vAlign w:val="center"/>
          </w:tcPr>
          <w:p w14:paraId="50E25B25">
            <w:pPr>
              <w:adjustRightInd w:val="0"/>
              <w:snapToGrid w:val="0"/>
              <w:ind w:firstLine="0" w:firstLineChars="0"/>
              <w:jc w:val="center"/>
              <w:rPr>
                <w:rFonts w:hint="eastAsia" w:ascii="楷体" w:hAnsi="楷体" w:eastAsia="楷体" w:cs="Times New Roman"/>
                <w:bCs/>
                <w:sz w:val="24"/>
                <w:szCs w:val="24"/>
              </w:rPr>
            </w:pPr>
            <w:r>
              <w:rPr>
                <w:rFonts w:hint="eastAsia" w:ascii="楷体" w:hAnsi="楷体" w:eastAsia="楷体"/>
                <w:sz w:val="24"/>
                <w:szCs w:val="24"/>
              </w:rPr>
              <w:t>中国中医药研究促进会</w:t>
            </w:r>
          </w:p>
        </w:tc>
        <w:tc>
          <w:tcPr>
            <w:tcW w:w="3161" w:type="dxa"/>
            <w:tcBorders>
              <w:top w:val="nil"/>
              <w:left w:val="nil"/>
              <w:bottom w:val="nil"/>
              <w:right w:val="nil"/>
            </w:tcBorders>
            <w:tcMar>
              <w:top w:w="-1" w:type="dxa"/>
              <w:left w:w="-1" w:type="dxa"/>
              <w:bottom w:w="-1" w:type="dxa"/>
              <w:right w:w="-1" w:type="dxa"/>
            </w:tcMar>
            <w:vAlign w:val="center"/>
          </w:tcPr>
          <w:p w14:paraId="16CF7FAC">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sz w:val="24"/>
                <w:szCs w:val="24"/>
              </w:rPr>
              <w:t>研究员 会长</w:t>
            </w:r>
          </w:p>
        </w:tc>
        <w:tc>
          <w:tcPr>
            <w:tcW w:w="1429" w:type="dxa"/>
            <w:tcBorders>
              <w:top w:val="nil"/>
              <w:left w:val="nil"/>
              <w:bottom w:val="nil"/>
              <w:right w:val="nil"/>
            </w:tcBorders>
            <w:tcMar>
              <w:top w:w="-1" w:type="dxa"/>
              <w:left w:w="-1" w:type="dxa"/>
              <w:bottom w:w="-1" w:type="dxa"/>
              <w:right w:w="-1" w:type="dxa"/>
            </w:tcMar>
            <w:vAlign w:val="center"/>
          </w:tcPr>
          <w:p w14:paraId="3161AC2C">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sz w:val="24"/>
                <w:szCs w:val="24"/>
              </w:rPr>
              <w:t>指导标准立项、行业推广及合规性审查。</w:t>
            </w:r>
          </w:p>
        </w:tc>
      </w:tr>
      <w:tr w14:paraId="782F3F7A">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78742219">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27</w:t>
            </w:r>
          </w:p>
        </w:tc>
        <w:tc>
          <w:tcPr>
            <w:tcW w:w="1029" w:type="dxa"/>
            <w:tcBorders>
              <w:top w:val="nil"/>
              <w:left w:val="nil"/>
              <w:bottom w:val="nil"/>
              <w:right w:val="nil"/>
            </w:tcBorders>
            <w:tcMar>
              <w:top w:w="-1" w:type="dxa"/>
              <w:left w:w="-1" w:type="dxa"/>
              <w:bottom w:w="-1" w:type="dxa"/>
              <w:right w:w="-1" w:type="dxa"/>
            </w:tcMar>
            <w:vAlign w:val="center"/>
          </w:tcPr>
          <w:p w14:paraId="1A4D111F">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王恍然</w:t>
            </w:r>
          </w:p>
        </w:tc>
        <w:tc>
          <w:tcPr>
            <w:tcW w:w="1971" w:type="dxa"/>
            <w:tcBorders>
              <w:top w:val="nil"/>
              <w:left w:val="nil"/>
              <w:bottom w:val="nil"/>
              <w:right w:val="nil"/>
            </w:tcBorders>
            <w:tcMar>
              <w:top w:w="-1" w:type="dxa"/>
              <w:left w:w="-1" w:type="dxa"/>
              <w:bottom w:w="-1" w:type="dxa"/>
              <w:right w:w="-1" w:type="dxa"/>
            </w:tcMar>
            <w:vAlign w:val="center"/>
          </w:tcPr>
          <w:p w14:paraId="19968571">
            <w:pPr>
              <w:adjustRightInd w:val="0"/>
              <w:snapToGrid w:val="0"/>
              <w:ind w:firstLine="0" w:firstLineChars="0"/>
              <w:jc w:val="center"/>
              <w:rPr>
                <w:rFonts w:hint="eastAsia" w:ascii="楷体" w:hAnsi="楷体" w:eastAsia="楷体" w:cs="Times New Roman"/>
                <w:bCs/>
                <w:sz w:val="24"/>
                <w:szCs w:val="24"/>
              </w:rPr>
            </w:pPr>
            <w:r>
              <w:rPr>
                <w:rFonts w:hint="eastAsia" w:ascii="楷体" w:hAnsi="楷体" w:eastAsia="楷体"/>
                <w:sz w:val="24"/>
                <w:szCs w:val="24"/>
              </w:rPr>
              <w:t>中国中医药研究促进会</w:t>
            </w:r>
          </w:p>
        </w:tc>
        <w:tc>
          <w:tcPr>
            <w:tcW w:w="3161" w:type="dxa"/>
            <w:tcBorders>
              <w:top w:val="nil"/>
              <w:left w:val="nil"/>
              <w:bottom w:val="nil"/>
              <w:right w:val="nil"/>
            </w:tcBorders>
            <w:tcMar>
              <w:top w:w="-1" w:type="dxa"/>
              <w:left w:w="-1" w:type="dxa"/>
              <w:bottom w:w="-1" w:type="dxa"/>
              <w:right w:w="-1" w:type="dxa"/>
            </w:tcMar>
            <w:vAlign w:val="center"/>
          </w:tcPr>
          <w:p w14:paraId="3E89F5DA">
            <w:pPr>
              <w:adjustRightInd w:val="0"/>
              <w:snapToGrid w:val="0"/>
              <w:ind w:firstLine="0" w:firstLineChars="0"/>
              <w:jc w:val="left"/>
              <w:rPr>
                <w:rFonts w:hint="eastAsia" w:ascii="楷体" w:hAnsi="楷体" w:eastAsia="楷体" w:cs="Times New Roman"/>
                <w:sz w:val="24"/>
                <w:szCs w:val="24"/>
              </w:rPr>
            </w:pPr>
            <w:r>
              <w:rPr>
                <w:rFonts w:hint="eastAsia" w:ascii="楷体" w:hAnsi="楷体" w:eastAsia="楷体"/>
                <w:sz w:val="24"/>
                <w:szCs w:val="24"/>
              </w:rPr>
              <w:t>标准办主任</w:t>
            </w:r>
          </w:p>
        </w:tc>
        <w:tc>
          <w:tcPr>
            <w:tcW w:w="1429" w:type="dxa"/>
            <w:tcBorders>
              <w:top w:val="nil"/>
              <w:left w:val="nil"/>
              <w:bottom w:val="nil"/>
              <w:right w:val="nil"/>
            </w:tcBorders>
            <w:tcMar>
              <w:top w:w="-1" w:type="dxa"/>
              <w:left w:w="-1" w:type="dxa"/>
              <w:bottom w:w="-1" w:type="dxa"/>
              <w:right w:w="-1" w:type="dxa"/>
            </w:tcMar>
            <w:vAlign w:val="center"/>
          </w:tcPr>
          <w:p w14:paraId="4DA96FB5">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sz w:val="24"/>
                <w:szCs w:val="24"/>
              </w:rPr>
              <w:t>负责标准的规范性审查及报批事务指导。</w:t>
            </w:r>
          </w:p>
        </w:tc>
      </w:tr>
      <w:tr w14:paraId="39BDD6B2">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nil"/>
              <w:right w:val="nil"/>
            </w:tcBorders>
            <w:tcMar>
              <w:top w:w="-1" w:type="dxa"/>
              <w:left w:w="-1" w:type="dxa"/>
              <w:bottom w:w="-1" w:type="dxa"/>
              <w:right w:w="-1" w:type="dxa"/>
            </w:tcMar>
            <w:vAlign w:val="center"/>
          </w:tcPr>
          <w:p w14:paraId="6887A613">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28</w:t>
            </w:r>
          </w:p>
        </w:tc>
        <w:tc>
          <w:tcPr>
            <w:tcW w:w="1029" w:type="dxa"/>
            <w:tcBorders>
              <w:top w:val="nil"/>
              <w:left w:val="nil"/>
              <w:bottom w:val="nil"/>
              <w:right w:val="nil"/>
            </w:tcBorders>
            <w:tcMar>
              <w:top w:w="-1" w:type="dxa"/>
              <w:left w:w="-1" w:type="dxa"/>
              <w:bottom w:w="-1" w:type="dxa"/>
              <w:right w:w="-1" w:type="dxa"/>
            </w:tcMar>
            <w:vAlign w:val="center"/>
          </w:tcPr>
          <w:p w14:paraId="36FB1366">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余  玲</w:t>
            </w:r>
          </w:p>
        </w:tc>
        <w:tc>
          <w:tcPr>
            <w:tcW w:w="1971" w:type="dxa"/>
            <w:tcBorders>
              <w:top w:val="nil"/>
              <w:left w:val="nil"/>
              <w:bottom w:val="nil"/>
              <w:right w:val="nil"/>
            </w:tcBorders>
            <w:tcMar>
              <w:top w:w="-1" w:type="dxa"/>
              <w:left w:w="-1" w:type="dxa"/>
              <w:bottom w:w="-1" w:type="dxa"/>
              <w:right w:w="-1" w:type="dxa"/>
            </w:tcMar>
            <w:vAlign w:val="center"/>
          </w:tcPr>
          <w:p w14:paraId="59240A7E">
            <w:pPr>
              <w:adjustRightInd w:val="0"/>
              <w:snapToGrid w:val="0"/>
              <w:ind w:firstLine="0" w:firstLineChars="0"/>
              <w:jc w:val="center"/>
              <w:rPr>
                <w:rFonts w:hint="eastAsia" w:ascii="楷体" w:hAnsi="楷体" w:eastAsia="楷体"/>
                <w:sz w:val="24"/>
                <w:szCs w:val="24"/>
              </w:rPr>
            </w:pPr>
            <w:r>
              <w:rPr>
                <w:rFonts w:hint="eastAsia" w:ascii="楷体" w:hAnsi="楷体" w:eastAsia="楷体"/>
                <w:sz w:val="24"/>
                <w:szCs w:val="24"/>
              </w:rPr>
              <w:t>赛尔网络有限公司浙江分公司</w:t>
            </w:r>
          </w:p>
        </w:tc>
        <w:tc>
          <w:tcPr>
            <w:tcW w:w="3161" w:type="dxa"/>
            <w:tcBorders>
              <w:top w:val="nil"/>
              <w:left w:val="nil"/>
              <w:bottom w:val="nil"/>
              <w:right w:val="nil"/>
            </w:tcBorders>
            <w:tcMar>
              <w:top w:w="-1" w:type="dxa"/>
              <w:left w:w="-1" w:type="dxa"/>
              <w:bottom w:w="-1" w:type="dxa"/>
              <w:right w:w="-1" w:type="dxa"/>
            </w:tcMar>
            <w:vAlign w:val="center"/>
          </w:tcPr>
          <w:p w14:paraId="56B366D4">
            <w:pPr>
              <w:adjustRightInd w:val="0"/>
              <w:snapToGrid w:val="0"/>
              <w:ind w:firstLine="0" w:firstLineChars="0"/>
              <w:jc w:val="left"/>
              <w:rPr>
                <w:rFonts w:hint="eastAsia" w:ascii="楷体" w:hAnsi="楷体" w:eastAsia="楷体"/>
                <w:sz w:val="24"/>
                <w:szCs w:val="24"/>
              </w:rPr>
            </w:pPr>
            <w:r>
              <w:rPr>
                <w:rFonts w:hint="eastAsia" w:ascii="楷体" w:hAnsi="楷体" w:eastAsia="楷体"/>
                <w:sz w:val="24"/>
                <w:szCs w:val="24"/>
              </w:rPr>
              <w:t>总经理</w:t>
            </w:r>
          </w:p>
        </w:tc>
        <w:tc>
          <w:tcPr>
            <w:tcW w:w="1429" w:type="dxa"/>
            <w:tcBorders>
              <w:top w:val="nil"/>
              <w:left w:val="nil"/>
              <w:bottom w:val="nil"/>
              <w:right w:val="nil"/>
            </w:tcBorders>
            <w:tcMar>
              <w:top w:w="-1" w:type="dxa"/>
              <w:left w:w="-1" w:type="dxa"/>
              <w:bottom w:w="-1" w:type="dxa"/>
              <w:right w:w="-1" w:type="dxa"/>
            </w:tcMar>
            <w:vAlign w:val="center"/>
          </w:tcPr>
          <w:p w14:paraId="3B7CB1CD">
            <w:pPr>
              <w:adjustRightInd w:val="0"/>
              <w:snapToGrid w:val="0"/>
              <w:ind w:firstLine="0" w:firstLineChars="0"/>
              <w:jc w:val="left"/>
              <w:rPr>
                <w:rFonts w:hint="eastAsia" w:ascii="楷体" w:hAnsi="楷体" w:eastAsia="楷体"/>
                <w:sz w:val="24"/>
                <w:szCs w:val="24"/>
              </w:rPr>
            </w:pPr>
            <w:r>
              <w:rPr>
                <w:rFonts w:hint="eastAsia" w:ascii="楷体" w:hAnsi="楷体" w:eastAsia="楷体"/>
                <w:sz w:val="24"/>
                <w:szCs w:val="24"/>
              </w:rPr>
              <w:t>提供标准中人工智能相关技术咨询。</w:t>
            </w:r>
          </w:p>
        </w:tc>
      </w:tr>
      <w:tr w14:paraId="4863CFC7">
        <w:tblPrEx>
          <w:tblBorders>
            <w:top w:val="none" w:color="auto" w:sz="4" w:space="0"/>
            <w:left w:val="none" w:color="auto" w:sz="4" w:space="0"/>
            <w:bottom w:val="none" w:color="auto" w:sz="6"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701" w:type="dxa"/>
            <w:tcBorders>
              <w:top w:val="nil"/>
              <w:left w:val="nil"/>
              <w:bottom w:val="single" w:color="auto" w:sz="12" w:space="0"/>
              <w:right w:val="nil"/>
            </w:tcBorders>
            <w:tcMar>
              <w:top w:w="-1" w:type="dxa"/>
              <w:left w:w="-1" w:type="dxa"/>
              <w:bottom w:w="-1" w:type="dxa"/>
              <w:right w:w="-1" w:type="dxa"/>
            </w:tcMar>
            <w:vAlign w:val="center"/>
          </w:tcPr>
          <w:p w14:paraId="7E1787E5">
            <w:pPr>
              <w:adjustRightInd w:val="0"/>
              <w:snapToGrid w:val="0"/>
              <w:ind w:firstLine="0" w:firstLineChars="0"/>
              <w:jc w:val="center"/>
              <w:rPr>
                <w:rFonts w:hint="eastAsia" w:ascii="楷体" w:hAnsi="楷体" w:eastAsia="楷体" w:cs="Times New Roman"/>
                <w:bCs/>
                <w:sz w:val="24"/>
                <w:szCs w:val="24"/>
              </w:rPr>
            </w:pPr>
            <w:r>
              <w:rPr>
                <w:rFonts w:ascii="楷体" w:hAnsi="楷体" w:eastAsia="楷体" w:cs="Times New Roman"/>
                <w:bCs/>
                <w:sz w:val="24"/>
                <w:szCs w:val="24"/>
              </w:rPr>
              <w:t>29</w:t>
            </w:r>
          </w:p>
        </w:tc>
        <w:tc>
          <w:tcPr>
            <w:tcW w:w="1029" w:type="dxa"/>
            <w:tcBorders>
              <w:top w:val="nil"/>
              <w:left w:val="nil"/>
              <w:bottom w:val="single" w:color="auto" w:sz="12" w:space="0"/>
              <w:right w:val="nil"/>
            </w:tcBorders>
            <w:tcMar>
              <w:top w:w="-1" w:type="dxa"/>
              <w:left w:w="-1" w:type="dxa"/>
              <w:bottom w:w="-1" w:type="dxa"/>
              <w:right w:w="-1" w:type="dxa"/>
            </w:tcMar>
            <w:vAlign w:val="center"/>
          </w:tcPr>
          <w:p w14:paraId="67C54790">
            <w:pPr>
              <w:adjustRightInd w:val="0"/>
              <w:snapToGrid w:val="0"/>
              <w:ind w:firstLine="0" w:firstLineChars="0"/>
              <w:jc w:val="left"/>
              <w:rPr>
                <w:rFonts w:hint="eastAsia" w:ascii="楷体" w:hAnsi="楷体" w:eastAsia="楷体" w:cs="Times New Roman"/>
                <w:bCs/>
                <w:sz w:val="24"/>
                <w:szCs w:val="24"/>
              </w:rPr>
            </w:pPr>
            <w:r>
              <w:rPr>
                <w:rFonts w:hint="eastAsia" w:ascii="楷体" w:hAnsi="楷体" w:eastAsia="楷体" w:cs="Times New Roman"/>
                <w:bCs/>
                <w:sz w:val="24"/>
                <w:szCs w:val="24"/>
              </w:rPr>
              <w:t>彭  希</w:t>
            </w:r>
          </w:p>
        </w:tc>
        <w:tc>
          <w:tcPr>
            <w:tcW w:w="1971" w:type="dxa"/>
            <w:tcBorders>
              <w:top w:val="nil"/>
              <w:left w:val="nil"/>
              <w:bottom w:val="single" w:color="auto" w:sz="12" w:space="0"/>
              <w:right w:val="nil"/>
            </w:tcBorders>
            <w:tcMar>
              <w:top w:w="-1" w:type="dxa"/>
              <w:left w:w="-1" w:type="dxa"/>
              <w:bottom w:w="-1" w:type="dxa"/>
              <w:right w:w="-1" w:type="dxa"/>
            </w:tcMar>
            <w:vAlign w:val="center"/>
          </w:tcPr>
          <w:p w14:paraId="16574465">
            <w:pPr>
              <w:adjustRightInd w:val="0"/>
              <w:snapToGrid w:val="0"/>
              <w:ind w:firstLine="0" w:firstLineChars="0"/>
              <w:jc w:val="center"/>
              <w:rPr>
                <w:rFonts w:hint="eastAsia" w:ascii="楷体" w:hAnsi="楷体" w:eastAsia="楷体"/>
                <w:sz w:val="24"/>
                <w:szCs w:val="24"/>
              </w:rPr>
            </w:pPr>
            <w:r>
              <w:rPr>
                <w:rFonts w:hint="eastAsia" w:ascii="楷体" w:hAnsi="楷体" w:eastAsia="楷体"/>
                <w:sz w:val="24"/>
                <w:szCs w:val="24"/>
              </w:rPr>
              <w:t>赛尔网络有限公司浙江分公司</w:t>
            </w:r>
          </w:p>
        </w:tc>
        <w:tc>
          <w:tcPr>
            <w:tcW w:w="3161" w:type="dxa"/>
            <w:tcBorders>
              <w:top w:val="nil"/>
              <w:left w:val="nil"/>
              <w:bottom w:val="single" w:color="auto" w:sz="12" w:space="0"/>
              <w:right w:val="nil"/>
            </w:tcBorders>
            <w:tcMar>
              <w:top w:w="-1" w:type="dxa"/>
              <w:left w:w="-1" w:type="dxa"/>
              <w:bottom w:w="-1" w:type="dxa"/>
              <w:right w:w="-1" w:type="dxa"/>
            </w:tcMar>
            <w:vAlign w:val="center"/>
          </w:tcPr>
          <w:p w14:paraId="2CE78B71">
            <w:pPr>
              <w:adjustRightInd w:val="0"/>
              <w:snapToGrid w:val="0"/>
              <w:ind w:firstLine="0" w:firstLineChars="0"/>
              <w:jc w:val="left"/>
              <w:rPr>
                <w:rFonts w:hint="eastAsia" w:ascii="楷体" w:hAnsi="楷体" w:eastAsia="楷体"/>
                <w:sz w:val="24"/>
                <w:szCs w:val="24"/>
              </w:rPr>
            </w:pPr>
            <w:r>
              <w:rPr>
                <w:rFonts w:hint="eastAsia" w:ascii="楷体" w:hAnsi="楷体" w:eastAsia="楷体"/>
                <w:sz w:val="24"/>
                <w:szCs w:val="24"/>
              </w:rPr>
              <w:t>副总经理</w:t>
            </w:r>
          </w:p>
        </w:tc>
        <w:tc>
          <w:tcPr>
            <w:tcW w:w="1429" w:type="dxa"/>
            <w:tcBorders>
              <w:top w:val="nil"/>
              <w:left w:val="nil"/>
              <w:bottom w:val="single" w:color="auto" w:sz="12" w:space="0"/>
              <w:right w:val="nil"/>
            </w:tcBorders>
            <w:tcMar>
              <w:top w:w="-1" w:type="dxa"/>
              <w:left w:w="-1" w:type="dxa"/>
              <w:bottom w:w="-1" w:type="dxa"/>
              <w:right w:w="-1" w:type="dxa"/>
            </w:tcMar>
            <w:vAlign w:val="center"/>
          </w:tcPr>
          <w:p w14:paraId="49DD4318">
            <w:pPr>
              <w:adjustRightInd w:val="0"/>
              <w:snapToGrid w:val="0"/>
              <w:ind w:firstLine="0" w:firstLineChars="0"/>
              <w:jc w:val="left"/>
              <w:rPr>
                <w:rFonts w:hint="eastAsia" w:ascii="楷体" w:hAnsi="楷体" w:eastAsia="楷体"/>
                <w:sz w:val="24"/>
                <w:szCs w:val="24"/>
              </w:rPr>
            </w:pPr>
            <w:r>
              <w:rPr>
                <w:rFonts w:hint="eastAsia" w:ascii="楷体" w:hAnsi="楷体" w:eastAsia="楷体"/>
                <w:sz w:val="24"/>
                <w:szCs w:val="24"/>
              </w:rPr>
              <w:t>提供标准中人工智能中医药应用技术咨询。</w:t>
            </w:r>
          </w:p>
        </w:tc>
      </w:tr>
    </w:tbl>
    <w:p w14:paraId="29F03E85">
      <w:pPr>
        <w:adjustRightInd w:val="0"/>
        <w:snapToGrid w:val="0"/>
        <w:spacing w:line="500" w:lineRule="exact"/>
        <w:ind w:firstLine="640"/>
        <w:rPr>
          <w:rFonts w:hint="eastAsia" w:ascii="黑体" w:hAnsi="黑体" w:eastAsia="黑体" w:cs="黑体"/>
          <w:szCs w:val="32"/>
          <w14:ligatures w14:val="none"/>
        </w:rPr>
      </w:pPr>
    </w:p>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r.Smoking" w:date="2026-09-14T23:30:00Z" w:initials="">
    <w:p w14:paraId="4AB5F54E">
      <w:pPr>
        <w:pStyle w:val="12"/>
        <w:ind w:firstLine="420"/>
      </w:pPr>
      <w:r>
        <w:rPr>
          <w:rFonts w:hint="eastAsia"/>
        </w:rPr>
        <w:t>这部分，第一点这么长，第二点这么短，是否可以把颗粒度弄得差不多？</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AB5F54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C263D4-7B9A-44B9-A985-1C091261D8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06936773-ABBE-41EA-A459-C4FD5A72BCAE}"/>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script"/>
    <w:pitch w:val="default"/>
    <w:sig w:usb0="00000001" w:usb1="080E0000" w:usb2="00000000" w:usb3="00000000" w:csb0="00040000" w:csb1="00000000"/>
    <w:embedRegular r:id="rId3" w:fontKey="{72166FA9-7FD1-40DD-80B5-97E36C70BAA3}"/>
  </w:font>
  <w:font w:name="FangSong_GB2312">
    <w:altName w:val="微软雅黑"/>
    <w:panose1 w:val="02010609030101010101"/>
    <w:charset w:val="86"/>
    <w:family w:val="modern"/>
    <w:pitch w:val="default"/>
    <w:sig w:usb0="00000001" w:usb1="080E0000" w:usb2="00000000" w:usb3="00000000" w:csb0="00040000" w:csb1="00000000"/>
    <w:embedRegular r:id="rId4" w:fontKey="{77D106BA-E7A6-4FB6-B148-6565709A936F}"/>
  </w:font>
  <w:font w:name="方正仿宋_GBK">
    <w:panose1 w:val="02000000000000000000"/>
    <w:charset w:val="86"/>
    <w:family w:val="auto"/>
    <w:pitch w:val="default"/>
    <w:sig w:usb0="A00002BF" w:usb1="38CF7CFA" w:usb2="00082016" w:usb3="00000000" w:csb0="00040001" w:csb1="00000000"/>
    <w:embedRegular r:id="rId5" w:fontKey="{5C03403F-CAF5-43A8-8971-D48C03F605A1}"/>
  </w:font>
  <w:font w:name="楷体">
    <w:panose1 w:val="02010609060101010101"/>
    <w:charset w:val="86"/>
    <w:family w:val="modern"/>
    <w:pitch w:val="default"/>
    <w:sig w:usb0="800002BF" w:usb1="38CF7CFA" w:usb2="00000016" w:usb3="00000000" w:csb0="00040001" w:csb1="00000000"/>
    <w:embedRegular r:id="rId6" w:fontKey="{739BABA3-61B8-492F-8B3F-D3A37D55CF36}"/>
  </w:font>
  <w:font w:name="WPSEMBED19">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5E38">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D778D">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D21F2">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7FDDF">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9F41C">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41A32">
    <w:pPr>
      <w:pStyle w:val="14"/>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r.Smoking">
    <w15:presenceInfo w15:providerId="None" w15:userId="Mr.Smoking"/>
  </w15:person>
  <w15:person w15:author="Yi Yi">
    <w15:presenceInfo w15:providerId="Windows Live" w15:userId="bc84091752ed40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62A"/>
    <w:rsid w:val="000074FE"/>
    <w:rsid w:val="00020604"/>
    <w:rsid w:val="0002427F"/>
    <w:rsid w:val="00040B94"/>
    <w:rsid w:val="000446D6"/>
    <w:rsid w:val="000820A4"/>
    <w:rsid w:val="000B0B63"/>
    <w:rsid w:val="000E6850"/>
    <w:rsid w:val="000F737C"/>
    <w:rsid w:val="001043D4"/>
    <w:rsid w:val="0016551C"/>
    <w:rsid w:val="00170837"/>
    <w:rsid w:val="00194E85"/>
    <w:rsid w:val="001A6FBC"/>
    <w:rsid w:val="00224428"/>
    <w:rsid w:val="00261B6B"/>
    <w:rsid w:val="0027457D"/>
    <w:rsid w:val="002841FC"/>
    <w:rsid w:val="003072AC"/>
    <w:rsid w:val="00357141"/>
    <w:rsid w:val="00385DEA"/>
    <w:rsid w:val="00397B8D"/>
    <w:rsid w:val="003D3C9B"/>
    <w:rsid w:val="00432F9E"/>
    <w:rsid w:val="00453FBC"/>
    <w:rsid w:val="00473B2A"/>
    <w:rsid w:val="0049056A"/>
    <w:rsid w:val="0049728E"/>
    <w:rsid w:val="00503C4F"/>
    <w:rsid w:val="0053738A"/>
    <w:rsid w:val="00562919"/>
    <w:rsid w:val="0056482A"/>
    <w:rsid w:val="00596988"/>
    <w:rsid w:val="005D4ABF"/>
    <w:rsid w:val="006A72B8"/>
    <w:rsid w:val="0074798B"/>
    <w:rsid w:val="007A210E"/>
    <w:rsid w:val="008F73BE"/>
    <w:rsid w:val="00961E92"/>
    <w:rsid w:val="00962AE9"/>
    <w:rsid w:val="00983576"/>
    <w:rsid w:val="0099240D"/>
    <w:rsid w:val="00A4065C"/>
    <w:rsid w:val="00A43FF6"/>
    <w:rsid w:val="00A64B91"/>
    <w:rsid w:val="00AB1ECA"/>
    <w:rsid w:val="00AD0C15"/>
    <w:rsid w:val="00AD1977"/>
    <w:rsid w:val="00AF3AD8"/>
    <w:rsid w:val="00AF4948"/>
    <w:rsid w:val="00AF76FA"/>
    <w:rsid w:val="00B409C3"/>
    <w:rsid w:val="00B469E1"/>
    <w:rsid w:val="00BB362A"/>
    <w:rsid w:val="00C11EB2"/>
    <w:rsid w:val="00C403D5"/>
    <w:rsid w:val="00C568B0"/>
    <w:rsid w:val="00C9042E"/>
    <w:rsid w:val="00CD12F4"/>
    <w:rsid w:val="00CD25B2"/>
    <w:rsid w:val="00CD4B36"/>
    <w:rsid w:val="00D347AC"/>
    <w:rsid w:val="00DE131A"/>
    <w:rsid w:val="00DE5B71"/>
    <w:rsid w:val="00DE781F"/>
    <w:rsid w:val="00E04BB1"/>
    <w:rsid w:val="00EA34A8"/>
    <w:rsid w:val="00EF79FE"/>
    <w:rsid w:val="00F82948"/>
    <w:rsid w:val="00F87011"/>
    <w:rsid w:val="00F97B61"/>
    <w:rsid w:val="00FC3722"/>
    <w:rsid w:val="04B20DA3"/>
    <w:rsid w:val="13D15990"/>
    <w:rsid w:val="38F523A4"/>
    <w:rsid w:val="55746D43"/>
    <w:rsid w:val="61D85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heme="minorBidi"/>
      <w:kern w:val="2"/>
      <w:sz w:val="32"/>
      <w:szCs w:val="22"/>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eastAsia="黑体" w:asciiTheme="majorHAnsi" w:hAnsiTheme="majorHAnsi" w:cstheme="majorBidi"/>
      <w:sz w:val="20"/>
      <w:szCs w:val="20"/>
    </w:rPr>
  </w:style>
  <w:style w:type="paragraph" w:styleId="12">
    <w:name w:val="annotation text"/>
    <w:basedOn w:val="1"/>
    <w:semiHidden/>
    <w:unhideWhenUsed/>
    <w:uiPriority w:val="99"/>
    <w:pPr>
      <w:jc w:val="left"/>
    </w:pPr>
  </w:style>
  <w:style w:type="paragraph" w:styleId="13">
    <w:name w:val="footer"/>
    <w:basedOn w:val="1"/>
    <w:link w:val="41"/>
    <w:unhideWhenUsed/>
    <w:qFormat/>
    <w:uiPriority w:val="99"/>
    <w:pPr>
      <w:tabs>
        <w:tab w:val="center" w:pos="4153"/>
        <w:tab w:val="right" w:pos="8306"/>
      </w:tabs>
      <w:snapToGrid w:val="0"/>
      <w:jc w:val="left"/>
    </w:pPr>
    <w:rPr>
      <w:sz w:val="18"/>
      <w:szCs w:val="18"/>
    </w:rPr>
  </w:style>
  <w:style w:type="paragraph" w:styleId="14">
    <w:name w:val="header"/>
    <w:basedOn w:val="1"/>
    <w:link w:val="40"/>
    <w:unhideWhenUsed/>
    <w:uiPriority w:val="99"/>
    <w:pPr>
      <w:tabs>
        <w:tab w:val="center" w:pos="4153"/>
        <w:tab w:val="right" w:pos="8306"/>
      </w:tabs>
      <w:snapToGrid w:val="0"/>
      <w:jc w:val="center"/>
    </w:pPr>
    <w:rPr>
      <w:sz w:val="18"/>
      <w:szCs w:val="18"/>
    </w:rPr>
  </w:style>
  <w:style w:type="paragraph" w:styleId="15">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17">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0">
    <w:name w:val="Strong"/>
    <w:basedOn w:val="19"/>
    <w:qFormat/>
    <w:uiPriority w:val="22"/>
    <w:rPr>
      <w:b/>
    </w:rPr>
  </w:style>
  <w:style w:type="character" w:styleId="21">
    <w:name w:val="annotation reference"/>
    <w:basedOn w:val="19"/>
    <w:semiHidden/>
    <w:unhideWhenUsed/>
    <w:qFormat/>
    <w:uiPriority w:val="99"/>
    <w:rPr>
      <w:sz w:val="21"/>
      <w:szCs w:val="21"/>
    </w:rPr>
  </w:style>
  <w:style w:type="character" w:customStyle="1" w:styleId="22">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19"/>
    <w:link w:val="5"/>
    <w:semiHidden/>
    <w:qFormat/>
    <w:uiPriority w:val="9"/>
    <w:rPr>
      <w:rFonts w:cstheme="majorBidi"/>
      <w:color w:val="104862" w:themeColor="accent1" w:themeShade="BF"/>
      <w:sz w:val="28"/>
      <w:szCs w:val="28"/>
    </w:rPr>
  </w:style>
  <w:style w:type="character" w:customStyle="1" w:styleId="26">
    <w:name w:val="标题 5 字符"/>
    <w:basedOn w:val="19"/>
    <w:link w:val="6"/>
    <w:semiHidden/>
    <w:qFormat/>
    <w:uiPriority w:val="9"/>
    <w:rPr>
      <w:rFonts w:cstheme="majorBidi"/>
      <w:color w:val="104862" w:themeColor="accent1" w:themeShade="BF"/>
      <w:sz w:val="24"/>
      <w:szCs w:val="24"/>
    </w:rPr>
  </w:style>
  <w:style w:type="character" w:customStyle="1" w:styleId="27">
    <w:name w:val="标题 6 字符"/>
    <w:basedOn w:val="19"/>
    <w:link w:val="7"/>
    <w:semiHidden/>
    <w:qFormat/>
    <w:uiPriority w:val="9"/>
    <w:rPr>
      <w:rFonts w:cstheme="majorBidi"/>
      <w:b/>
      <w:bCs/>
      <w:color w:val="104862" w:themeColor="accent1" w:themeShade="BF"/>
    </w:rPr>
  </w:style>
  <w:style w:type="character" w:customStyle="1" w:styleId="28">
    <w:name w:val="标题 7 字符"/>
    <w:basedOn w:val="19"/>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9"/>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19"/>
    <w:link w:val="37"/>
    <w:qFormat/>
    <w:uiPriority w:val="30"/>
    <w:rPr>
      <w:i/>
      <w:iCs/>
      <w:color w:val="104862" w:themeColor="accent1" w:themeShade="BF"/>
    </w:rPr>
  </w:style>
  <w:style w:type="character" w:customStyle="1" w:styleId="39">
    <w:name w:val="明显参考1"/>
    <w:basedOn w:val="19"/>
    <w:qFormat/>
    <w:uiPriority w:val="32"/>
    <w:rPr>
      <w:b/>
      <w:bCs/>
      <w:smallCaps/>
      <w:color w:val="104862" w:themeColor="accent1" w:themeShade="BF"/>
      <w:spacing w:val="5"/>
    </w:rPr>
  </w:style>
  <w:style w:type="character" w:customStyle="1" w:styleId="40">
    <w:name w:val="页眉 字符"/>
    <w:basedOn w:val="19"/>
    <w:link w:val="14"/>
    <w:qFormat/>
    <w:uiPriority w:val="99"/>
    <w:rPr>
      <w:sz w:val="18"/>
      <w:szCs w:val="18"/>
    </w:rPr>
  </w:style>
  <w:style w:type="character" w:customStyle="1" w:styleId="41">
    <w:name w:val="页脚 字符"/>
    <w:basedOn w:val="19"/>
    <w:link w:val="13"/>
    <w:qFormat/>
    <w:uiPriority w:val="99"/>
    <w:rPr>
      <w:sz w:val="18"/>
      <w:szCs w:val="18"/>
    </w:rPr>
  </w:style>
  <w:style w:type="character" w:customStyle="1" w:styleId="42">
    <w:name w:val="段 Char"/>
    <w:link w:val="43"/>
    <w:qFormat/>
    <w:locked/>
    <w:uiPriority w:val="0"/>
    <w:rPr>
      <w:rFonts w:ascii="宋体" w:hAnsi="宋体"/>
    </w:rPr>
  </w:style>
  <w:style w:type="paragraph" w:customStyle="1" w:styleId="43">
    <w:name w:val="段"/>
    <w:link w:val="42"/>
    <w:qFormat/>
    <w:uiPriority w:val="0"/>
    <w:pPr>
      <w:tabs>
        <w:tab w:val="center" w:pos="4201"/>
        <w:tab w:val="right" w:leader="dot" w:pos="9298"/>
      </w:tabs>
      <w:autoSpaceDE w:val="0"/>
      <w:autoSpaceDN w:val="0"/>
      <w:ind w:firstLine="420" w:firstLineChars="200"/>
      <w:jc w:val="both"/>
    </w:pPr>
    <w:rPr>
      <w:rFonts w:ascii="宋体" w:hAnsi="宋体" w:eastAsiaTheme="minorEastAsia" w:cstheme="minorBidi"/>
      <w:kern w:val="2"/>
      <w:sz w:val="21"/>
      <w:szCs w:val="22"/>
      <w:lang w:val="en-US" w:eastAsia="zh-CN" w:bidi="ar-SA"/>
      <w14:ligatures w14:val="standardContextual"/>
    </w:rPr>
  </w:style>
  <w:style w:type="paragraph" w:customStyle="1" w:styleId="44">
    <w:name w:val="标准文件_段"/>
    <w:link w:val="4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5">
    <w:name w:val="标准文件_段 Char"/>
    <w:link w:val="44"/>
    <w:qFormat/>
    <w:uiPriority w:val="0"/>
    <w:rPr>
      <w:rFonts w:ascii="宋体" w:hAnsi="Times New Roman" w:eastAsia="宋体" w:cs="Times New Roman"/>
      <w:kern w:val="0"/>
      <w:szCs w:val="20"/>
      <w14:ligatures w14:val="none"/>
    </w:rPr>
  </w:style>
  <w:style w:type="paragraph" w:customStyle="1" w:styleId="46">
    <w:name w:val="Revision"/>
    <w:hidden/>
    <w:unhideWhenUsed/>
    <w:uiPriority w:val="99"/>
    <w:rPr>
      <w:rFonts w:ascii="Times New Roman" w:hAnsi="Times New Roman" w:eastAsia="仿宋" w:cstheme="minorBidi"/>
      <w:kern w:val="2"/>
      <w:sz w:val="32"/>
      <w:szCs w:val="22"/>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1e941188-660b-48b1-81a8-306be7e6f0d3</errorID>
      <errorWord>《教育部等九部门关于加快推进教育数字化的意见》</errorWord>
      <group>L1_Official</group>
      <groupName>公文格式问题</groupName>
      <ability>L2_Official</ability>
      <abilityName>公文要素检查</abilityName>
      <candidateList/>
      <explain>公文文件引用格式不规范</explain>
      <paraID>7BBBFEDB</paraID>
      <start>288</start>
      <end>311</end>
      <status>unmodified</status>
      <modifiedWord/>
      <trackRevisions>false</trackRevisions>
    </reviewItem>
    <reviewItem>
      <errorID>6045746f-02e8-4220-a5ab-24aab103958b</errorID>
      <errorWord>《国务院关于深入实施“人工智能+”行动的意见》</errorWord>
      <group>L1_Official</group>
      <groupName>公文格式问题</groupName>
      <ability>L2_Official</ability>
      <abilityName>公文要素检查</abilityName>
      <candidateList/>
      <explain>公文文件引用格式不规范</explain>
      <paraID>7BBBFEDB</paraID>
      <start>312</start>
      <end>335</end>
      <status>unmodified</status>
      <modifiedWord/>
      <trackRevisions>false</trackRevisions>
    </reviewItem>
    <reviewItem>
      <errorID>d76c2a00-2d93-4120-a4fb-f35f4e9760c2</errorID>
      <errorWord>《关于促进数字中医药发展的若干意见》</errorWord>
      <group>L1_Official</group>
      <groupName>公文格式问题</groupName>
      <ability>L2_Official</ability>
      <abilityName>公文要素检查</abilityName>
      <candidateList/>
      <explain>公文文件引用格式不规范</explain>
      <paraID>23DC3D78</paraID>
      <start>84</start>
      <end>105</end>
      <status>unmodified</status>
      <modifiedWord/>
      <trackRevisions>false</trackRevisions>
    </reviewItem>
    <reviewItem>
      <errorID>de888407-c6ec-4a2a-8827-3aaf0e1535df</errorID>
      <errorWord>产业数智化</errorWord>
      <group>L1_Political</group>
      <groupName>政治性问题</groupName>
      <ability>L2_Keyword</ability>
      <abilityName>固定表述</abilityName>
      <candidateList>
        <item>产业数字化</item>
      </candidateList>
      <explain>词汇“产业数字化”在特定场景下为固定表述形式，请确认此处的“产业数智化”是否存在不当。</explain>
      <paraID>7D03086F</paraID>
      <start>122</start>
      <end>127</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C2077-4F4D-40CF-B0E7-01893A96BD9D}">
  <ds:schemaRefs/>
</ds:datastoreItem>
</file>

<file path=customXml/itemProps2.xml><?xml version="1.0" encoding="utf-8"?>
<ds:datastoreItem xmlns:ds="http://schemas.openxmlformats.org/officeDocument/2006/customXml" ds:itemID="{0F706146-619F-4336-BA82-C107CFA17C00}">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5399</Words>
  <Characters>5541</Characters>
  <Lines>48</Lines>
  <Paragraphs>13</Paragraphs>
  <TotalTime>0</TotalTime>
  <ScaleCrop>false</ScaleCrop>
  <LinksUpToDate>false</LinksUpToDate>
  <CharactersWithSpaces>5579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2026-09-21T06:19:00Z</dcterms:created>
  <dc:creator>Yi Yi</dc:creator>
  <cp:lastModifiedBy>Y 。</cp:lastModifiedBy>
  <dcterms:modified xsi:type="dcterms:W3CDTF">2026-10-13T06:12:50Z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eyJoZGlkIjoiYmYwY2EzMGExOWNjODQwZWVhZGJiNjIzZmMzZWVmYjAiLCJ1c2VySWQiOiIzMDM3NTMwNTMifQ==</vt:lpwstr>
  </property>
  <property fmtid="{D5CDD505-2E9C-101B-9397-08002B2CF9AE}" pid="3" name="KSOProductBuildVer">
    <vt:lpwstr>2052-12.1.0.28505</vt:lpwstr>
  </property>
  <property fmtid="{D5CDD505-2E9C-101B-9397-08002B2CF9AE}" pid="4" name="ICV">
    <vt:lpwstr>5E6D2066A40048A6838EC3679D269D5C_13</vt:lpwstr>
  </property>
</Properties>
</file>